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540" w:lineRule="exact"/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numPr>
          <w:ilvl w:val="0"/>
          <w:numId w:val="0"/>
        </w:numPr>
        <w:ind w:leftChars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“海南大学十佳主题团日活动”评分细则</w:t>
      </w:r>
    </w:p>
    <w:p>
      <w:pPr>
        <w:pStyle w:val="4"/>
        <w:numPr>
          <w:ilvl w:val="0"/>
          <w:numId w:val="0"/>
        </w:numPr>
        <w:spacing w:line="560" w:lineRule="exact"/>
        <w:ind w:leftChars="0"/>
        <w:rPr>
          <w:rFonts w:eastAsiaTheme="minorEastAsia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评分细则：</w:t>
      </w:r>
    </w:p>
    <w:tbl>
      <w:tblPr>
        <w:tblStyle w:val="2"/>
        <w:tblpPr w:leftFromText="180" w:rightFromText="180" w:vertAnchor="text" w:horzAnchor="page" w:tblpX="1709" w:tblpY="29"/>
        <w:tblOverlap w:val="never"/>
        <w:tblW w:w="8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049"/>
        <w:gridCol w:w="4375"/>
        <w:gridCol w:w="709"/>
        <w:gridCol w:w="559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评审内容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十佳主题团日活动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内容质量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活动内容是否切合主题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活动记录是否真实且内容充实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团日活动登记表排版是否规整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PPT、活动策划案是否精美详实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团员参与度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活动覆盖团员人数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参加活动的人员是否在参加活动后有所感悟并上交，每个团支部至少上交3篇心得，每篇不少于400字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创新程度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活动形式是否多样且富有新意，能够激发同学参与的热情。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佐证材料丰富程度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照片数量在3个及以上，画面清晰，表达内容主题明确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上交团日活动记录视频，或团日活动使用的视频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编写策划案或说明团日活动前期准备、具体流程等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书画作品、海报等均可作为佐证材料，可另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加3-5分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注：本细则最终解释权归共青团海南大学委员会（学生组织）所有。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ZmEyZTI2ODk3Yjc2YzA4MTA2MDFkZDJmYWQ2ODgifQ=="/>
  </w:docVars>
  <w:rsids>
    <w:rsidRoot w:val="00000000"/>
    <w:rsid w:val="4AE97D19"/>
    <w:rsid w:val="77B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359</Characters>
  <Lines>0</Lines>
  <Paragraphs>0</Paragraphs>
  <TotalTime>0</TotalTime>
  <ScaleCrop>false</ScaleCrop>
  <LinksUpToDate>false</LinksUpToDate>
  <CharactersWithSpaces>359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2022-07-22T02:29:00Z</dcterms:created>
  <dc:creator>冯苍舒</dc:creator>
  <cp:lastModifiedBy>咩咩</cp:lastModifiedBy>
  <dcterms:modified xsi:type="dcterms:W3CDTF">2022-11-03T09:35:26Z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B9FB6D04702B43FF9CE193A855ABDD18</vt:lpwstr>
  </property>
</Properties>
</file>