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2022年度海南大学基层团委书记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述职评议考核材料格式要求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为切实做好2022年度海南大学基层团委书记述职评议考核工作，提升我校共青团工作的系统化、规范化和科学化水平，现将基层团委考核相关材料格式要求如下：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自查报告：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参考附件1-4中各指标体系中要点，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宋体" w:eastAsia="仿宋_GB2312"/>
          <w:sz w:val="32"/>
          <w:szCs w:val="32"/>
        </w:rPr>
        <w:t>约2000字左右的自查报告，包含基本情况、工作成效、存在问题及原因分析、工作建议四方面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考评表须认真填写，二级指标中的“落实情况”简单填写做法和成效。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支撑材料：以二级指标中每一评分点为单位，将相关证明材料以图文并茂的形式依照次序叙述，每个一级标题下的内容顺序为：评分点内容概况+相关制度文件+相关活动纪实+图片。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.加分项目要和常规项目分开，须单独列项。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院自查报告标题使用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方正小标宋简体</w:t>
      </w:r>
      <w:r>
        <w:rPr>
          <w:rFonts w:hint="eastAsia" w:ascii="仿宋_GB2312" w:hAnsi="仿宋_GB2312" w:eastAsia="仿宋_GB2312" w:cs="仿宋_GB2312"/>
          <w:sz w:val="32"/>
          <w:szCs w:val="32"/>
        </w:rPr>
        <w:t>二号字，居中、加粗。正文内容使用仿宋GB-2312、三号字体，行距固定值28磅。纸张要求A4纸纵向布局。</w:t>
      </w:r>
    </w:p>
    <w:p/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160C7490"/>
    <w:rsid w:val="160C7490"/>
    <w:rsid w:val="5A8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471</Characters>
  <Lines>0</Lines>
  <Paragraphs>0</Paragraphs>
  <TotalTime>1</TotalTime>
  <ScaleCrop>false</ScaleCrop>
  <LinksUpToDate>false</LinksUpToDate>
  <CharactersWithSpaces>471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2023-02-18T06:07:00Z</dcterms:created>
  <dc:creator>杨欣蕊</dc:creator>
  <cp:lastModifiedBy>米琪</cp:lastModifiedBy>
  <dcterms:modified xsi:type="dcterms:W3CDTF">2023-02-21T02:09:15Z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5009D4875AF542ADBC5C25B0591648DA</vt:lpwstr>
  </property>
</Properties>
</file>