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640"/>
        <w:rPr>
          <w:rFonts w:ascii="宋体" w:hAnsi="宋体" w:eastAsia="宋体"/>
          <w:b/>
          <w:color w:val="000000"/>
          <w:sz w:val="32"/>
          <w:szCs w:val="32"/>
        </w:rPr>
      </w:pPr>
      <w:r>
        <w:rPr>
          <w:rFonts w:hint="eastAsia" w:ascii="黑体" w:hAnsi="黑体" w:eastAsia="黑体" w:cs="黑体"/>
          <w:bCs/>
          <w:color w:val="000000"/>
          <w:sz w:val="28"/>
          <w:szCs w:val="28"/>
        </w:rPr>
        <w:t>附件3</w:t>
      </w:r>
    </w:p>
    <w:tbl>
      <w:tblPr>
        <w:tblStyle w:val="6"/>
        <w:tblW w:w="14459" w:type="dxa"/>
        <w:jc w:val="center"/>
        <w:tblInd w:w="15" w:type="dxa"/>
        <w:tblLayout w:type="fixed"/>
        <w:tblCellMar>
          <w:top w:w="15" w:type="dxa"/>
          <w:left w:w="15" w:type="dxa"/>
          <w:bottom w:w="15" w:type="dxa"/>
          <w:right w:w="15" w:type="dxa"/>
        </w:tblCellMar>
      </w:tblPr>
      <w:tblGrid>
        <w:gridCol w:w="709"/>
        <w:gridCol w:w="1985"/>
        <w:gridCol w:w="10631"/>
        <w:gridCol w:w="567"/>
        <w:gridCol w:w="567"/>
      </w:tblGrid>
      <w:tr>
        <w:tblPrEx>
          <w:tblLayout w:type="fixed"/>
          <w:tblCellMar>
            <w:top w:w="15" w:type="dxa"/>
            <w:left w:w="15" w:type="dxa"/>
            <w:bottom w:w="15" w:type="dxa"/>
            <w:right w:w="15" w:type="dxa"/>
          </w:tblCellMar>
        </w:tblPrEx>
        <w:trPr>
          <w:trHeight w:val="405" w:hRule="atLeast"/>
          <w:jc w:val="center"/>
        </w:trPr>
        <w:tc>
          <w:tcPr>
            <w:tcW w:w="14459" w:type="dxa"/>
            <w:gridSpan w:val="5"/>
            <w:shd w:val="clear" w:color="auto" w:fill="auto"/>
            <w:vAlign w:val="center"/>
          </w:tcPr>
          <w:p>
            <w:pPr>
              <w:ind w:right="640"/>
              <w:jc w:val="center"/>
              <w:rPr>
                <w:rFonts w:ascii="宋体" w:hAnsi="宋体"/>
                <w:b/>
                <w:color w:val="000000"/>
                <w:sz w:val="32"/>
                <w:szCs w:val="32"/>
              </w:rPr>
            </w:pPr>
            <w:r>
              <w:rPr>
                <w:rFonts w:hint="eastAsia" w:ascii="黑体" w:hAnsi="黑体" w:eastAsia="黑体" w:cs="黑体"/>
                <w:b/>
                <w:color w:val="000000"/>
                <w:sz w:val="44"/>
                <w:szCs w:val="44"/>
              </w:rPr>
              <w:t>2018年度海南大</w:t>
            </w:r>
            <w:bookmarkStart w:id="0" w:name="_GoBack"/>
            <w:bookmarkEnd w:id="0"/>
            <w:r>
              <w:rPr>
                <w:rFonts w:hint="eastAsia" w:ascii="黑体" w:hAnsi="黑体" w:eastAsia="黑体" w:cs="黑体"/>
                <w:b/>
                <w:color w:val="000000"/>
                <w:sz w:val="44"/>
                <w:szCs w:val="44"/>
              </w:rPr>
              <w:t>学基层团委工作考核评比指标体系表</w:t>
            </w:r>
          </w:p>
        </w:tc>
      </w:tr>
      <w:tr>
        <w:tblPrEx>
          <w:tblLayout w:type="fixed"/>
          <w:tblCellMar>
            <w:top w:w="15" w:type="dxa"/>
            <w:left w:w="15" w:type="dxa"/>
            <w:bottom w:w="15" w:type="dxa"/>
            <w:right w:w="15" w:type="dxa"/>
          </w:tblCellMar>
        </w:tblPrEx>
        <w:trPr>
          <w:trHeight w:val="455"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考核项目</w:t>
            </w:r>
          </w:p>
        </w:tc>
        <w:tc>
          <w:tcPr>
            <w:tcW w:w="1985"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一级指标</w:t>
            </w:r>
          </w:p>
        </w:tc>
        <w:tc>
          <w:tcPr>
            <w:tcW w:w="10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二级指标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落实情况</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考评得分</w:t>
            </w:r>
          </w:p>
        </w:tc>
      </w:tr>
      <w:tr>
        <w:tblPrEx>
          <w:tblLayout w:type="fixed"/>
          <w:tblCellMar>
            <w:top w:w="15" w:type="dxa"/>
            <w:left w:w="15" w:type="dxa"/>
            <w:bottom w:w="15" w:type="dxa"/>
            <w:right w:w="15" w:type="dxa"/>
          </w:tblCellMar>
        </w:tblPrEx>
        <w:trPr>
          <w:trHeight w:val="393" w:hRule="atLeast"/>
          <w:jc w:val="center"/>
        </w:trPr>
        <w:tc>
          <w:tcPr>
            <w:tcW w:w="709" w:type="dxa"/>
            <w:vMerge w:val="restart"/>
            <w:tcBorders>
              <w:top w:val="single" w:color="000000" w:sz="4" w:space="0"/>
              <w:left w:val="single" w:color="000000" w:sz="4" w:space="0"/>
            </w:tcBorders>
            <w:shd w:val="clear" w:color="auto" w:fill="auto"/>
            <w:vAlign w:val="center"/>
          </w:tcPr>
          <w:p>
            <w:pPr>
              <w:widowControl/>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（一）强化思想政治引导和价值引领（12分）</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1.广泛开展学习贯彻习近平新时代中国特色社会主义思想“四进四信”活动（6分）</w:t>
            </w:r>
          </w:p>
        </w:tc>
        <w:tc>
          <w:tcPr>
            <w:tcW w:w="10631" w:type="dxa"/>
            <w:tcBorders>
              <w:top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推进习近平新时代中国特色社会主义思想和党的十九大精神进支部、进团课、进社团、进网络（2分）；组织团员青年认真学习“青年大学习”网上主题团课，确保每期学习覆盖率达到团员青年的10%以上（2分）；结合改革开放40周年、海南建省30周年等重要时间节点，开展 “我与改革开放共成长”和“纪念海南建省30周年”等主题团日活动至少20场（2分）。</w:t>
            </w:r>
          </w:p>
        </w:tc>
        <w:tc>
          <w:tcPr>
            <w:tcW w:w="567" w:type="dxa"/>
            <w:tcBorders>
              <w:top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0"/>
                <w:szCs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0"/>
                <w:szCs w:val="20"/>
              </w:rPr>
            </w:pPr>
          </w:p>
        </w:tc>
      </w:tr>
      <w:tr>
        <w:tblPrEx>
          <w:tblLayout w:type="fixed"/>
          <w:tblCellMar>
            <w:top w:w="15" w:type="dxa"/>
            <w:left w:w="15" w:type="dxa"/>
            <w:bottom w:w="15" w:type="dxa"/>
            <w:right w:w="15" w:type="dxa"/>
          </w:tblCellMar>
        </w:tblPrEx>
        <w:trPr>
          <w:trHeight w:val="884" w:hRule="atLeast"/>
          <w:jc w:val="center"/>
        </w:trPr>
        <w:tc>
          <w:tcPr>
            <w:tcW w:w="709" w:type="dxa"/>
            <w:vMerge w:val="continue"/>
            <w:tcBorders>
              <w:left w:val="single" w:color="000000" w:sz="4" w:space="0"/>
            </w:tcBorders>
            <w:shd w:val="clear" w:color="auto" w:fill="auto"/>
            <w:vAlign w:val="center"/>
          </w:tcPr>
          <w:p>
            <w:pPr>
              <w:widowControl/>
              <w:jc w:val="left"/>
              <w:textAlignment w:val="center"/>
              <w:rPr>
                <w:rFonts w:ascii="仿宋" w:hAnsi="仿宋" w:eastAsia="仿宋" w:cs="仿宋"/>
                <w:color w:val="000000"/>
                <w:kern w:val="0"/>
                <w:sz w:val="20"/>
                <w:szCs w:val="20"/>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2.抓好“社会主义核心价值观引领工程”（4分）</w:t>
            </w:r>
          </w:p>
        </w:tc>
        <w:tc>
          <w:tcPr>
            <w:tcW w:w="10631" w:type="dxa"/>
            <w:tcBorders>
              <w:top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开展“社会主义核心价值观主题宣传月”活动，组织开展主题教育实践活动不少于2场（2分）；深化“与信仰对话”等工作载体，集中组织各班级团支部开展学习培训、座谈研讨、宣讲演讲、参观寻访、征文比赛等学习教育和主题宣传活动，各团支部平均覆盖率和团员平均参与率达到80%得1分，100%得2分，低于80%不得分（2分）。</w:t>
            </w:r>
          </w:p>
        </w:tc>
        <w:tc>
          <w:tcPr>
            <w:tcW w:w="567" w:type="dxa"/>
            <w:tcBorders>
              <w:top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70C0"/>
                <w:kern w:val="0"/>
                <w:sz w:val="20"/>
                <w:szCs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0"/>
                <w:szCs w:val="20"/>
              </w:rPr>
            </w:pPr>
          </w:p>
        </w:tc>
      </w:tr>
      <w:tr>
        <w:tblPrEx>
          <w:tblLayout w:type="fixed"/>
          <w:tblCellMar>
            <w:top w:w="15" w:type="dxa"/>
            <w:left w:w="15" w:type="dxa"/>
            <w:bottom w:w="15" w:type="dxa"/>
            <w:right w:w="15" w:type="dxa"/>
          </w:tblCellMar>
        </w:tblPrEx>
        <w:trPr>
          <w:trHeight w:val="473" w:hRule="atLeast"/>
          <w:jc w:val="center"/>
        </w:trPr>
        <w:tc>
          <w:tcPr>
            <w:tcW w:w="709" w:type="dxa"/>
            <w:vMerge w:val="continue"/>
            <w:tcBorders>
              <w:left w:val="single" w:color="000000" w:sz="4" w:space="0"/>
              <w:bottom w:val="single" w:color="000000" w:sz="4" w:space="0"/>
            </w:tcBorders>
            <w:shd w:val="clear" w:color="auto" w:fill="auto"/>
            <w:vAlign w:val="center"/>
          </w:tcPr>
          <w:p>
            <w:pPr>
              <w:widowControl/>
              <w:jc w:val="left"/>
              <w:textAlignment w:val="center"/>
              <w:rPr>
                <w:rFonts w:ascii="仿宋" w:hAnsi="仿宋" w:eastAsia="仿宋" w:cs="仿宋"/>
                <w:color w:val="000000"/>
                <w:kern w:val="0"/>
                <w:sz w:val="20"/>
                <w:szCs w:val="20"/>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3.2018年微视频大赛宣传推广工作（2分）</w:t>
            </w:r>
          </w:p>
        </w:tc>
        <w:tc>
          <w:tcPr>
            <w:tcW w:w="10631" w:type="dxa"/>
            <w:tcBorders>
              <w:top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配合做好校团委开展的海南省微视频大赛的宣传发动工作，积极组织观看优秀获奖作品，加大推广宣传力度，力争做到学生观影全覆盖（1分）；组织学院学生召开观影座谈会，交流观影心得和学习体会，撰写心得体会（1分）。</w:t>
            </w:r>
          </w:p>
        </w:tc>
        <w:tc>
          <w:tcPr>
            <w:tcW w:w="567" w:type="dxa"/>
            <w:tcBorders>
              <w:top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0"/>
                <w:szCs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0"/>
                <w:szCs w:val="20"/>
              </w:rPr>
            </w:pPr>
          </w:p>
        </w:tc>
      </w:tr>
      <w:tr>
        <w:tblPrEx>
          <w:tblLayout w:type="fixed"/>
          <w:tblCellMar>
            <w:top w:w="15" w:type="dxa"/>
            <w:left w:w="15" w:type="dxa"/>
            <w:bottom w:w="15" w:type="dxa"/>
            <w:right w:w="15" w:type="dxa"/>
          </w:tblCellMar>
        </w:tblPrEx>
        <w:trPr>
          <w:trHeight w:val="2392" w:hRule="atLeast"/>
          <w:jc w:val="center"/>
        </w:trPr>
        <w:tc>
          <w:tcPr>
            <w:tcW w:w="709"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（二）深化工作品牌建设（51分）</w:t>
            </w:r>
          </w:p>
        </w:tc>
        <w:tc>
          <w:tcPr>
            <w:tcW w:w="1985" w:type="dxa"/>
            <w:tcBorders>
              <w:top w:val="single" w:color="000000" w:sz="4" w:space="0"/>
              <w:bottom w:val="single" w:color="auto" w:sz="4"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4.促进青年学生创新创业创优（21分）</w:t>
            </w:r>
          </w:p>
        </w:tc>
        <w:tc>
          <w:tcPr>
            <w:tcW w:w="10631" w:type="dxa"/>
            <w:tcBorders>
              <w:top w:val="single" w:color="000000" w:sz="4" w:space="0"/>
              <w:bottom w:val="single" w:color="auto" w:sz="4"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加强制度建设，有专人负责创新创业教育联系工作（2分）；安排创新创业专项经费（1分）；举行学生创新创业培训不少于2次（2分）；组织学生开展全院性创新创业第二课堂活动不少于6场，其中竞赛不少于2场（2分）；加大宣传力度，广泛动员学生积极组队参赛，选配指导教师（2分）；鼓励学生参与“互联网+”、“创青春”创新创业竞赛，且每项竞赛参赛项目数占全院学生总数的比值不少于2%（4分）；积极组织学生团队申报大学生创新创业训练计划，申报项目总数符合项目申报指标控制线（2分）；做好大学生创业宣传工作，成立有专业教师参与的创新创业导师团队（2分）；成立各类大学生创新创业组织并自主开展工作（1分）；与校外企业联合成立校外创新创业孵化基地（1分）；成立院级创业孵化基地或创新中心（1分）；组织开展“校园年度人物”、“向上向善· 海南好青年”等学业优异、道德践行、创新创业、自立自强、网络宣传等各类学生典型榜样的选树寻访，并举办事迹宣讲和学习讨论活动，带动广大青年学生创优争先（1分）。</w:t>
            </w:r>
          </w:p>
        </w:tc>
        <w:tc>
          <w:tcPr>
            <w:tcW w:w="567" w:type="dxa"/>
            <w:tcBorders>
              <w:top w:val="single" w:color="000000" w:sz="4" w:space="0"/>
              <w:bottom w:val="single" w:color="auto" w:sz="4" w:space="0"/>
              <w:right w:val="single" w:color="000000" w:sz="4" w:space="0"/>
            </w:tcBorders>
            <w:shd w:val="clear" w:color="auto" w:fill="auto"/>
            <w:vAlign w:val="center"/>
          </w:tcPr>
          <w:p>
            <w:pPr>
              <w:jc w:val="center"/>
              <w:rPr>
                <w:rFonts w:ascii="仿宋" w:hAnsi="仿宋" w:eastAsia="仿宋" w:cs="仿宋"/>
                <w:color w:val="000000"/>
                <w:sz w:val="20"/>
                <w:szCs w:val="20"/>
              </w:rPr>
            </w:pPr>
          </w:p>
        </w:tc>
        <w:tc>
          <w:tcPr>
            <w:tcW w:w="567"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仿宋" w:hAnsi="仿宋" w:eastAsia="仿宋" w:cs="仿宋"/>
                <w:color w:val="000000"/>
                <w:sz w:val="20"/>
                <w:szCs w:val="20"/>
              </w:rPr>
            </w:pPr>
          </w:p>
        </w:tc>
      </w:tr>
      <w:tr>
        <w:tblPrEx>
          <w:tblLayout w:type="fixed"/>
          <w:tblCellMar>
            <w:top w:w="15" w:type="dxa"/>
            <w:left w:w="15" w:type="dxa"/>
            <w:bottom w:w="15" w:type="dxa"/>
            <w:right w:w="15" w:type="dxa"/>
          </w:tblCellMar>
        </w:tblPrEx>
        <w:trPr>
          <w:trHeight w:val="401" w:hRule="atLeast"/>
          <w:jc w:val="center"/>
        </w:trPr>
        <w:tc>
          <w:tcPr>
            <w:tcW w:w="709"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sz w:val="20"/>
                <w:szCs w:val="20"/>
              </w:rPr>
            </w:pPr>
          </w:p>
        </w:tc>
        <w:tc>
          <w:tcPr>
            <w:tcW w:w="1985" w:type="dxa"/>
            <w:tcBorders>
              <w:top w:val="single" w:color="auto"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5.开展就业帮扶行动（2分）</w:t>
            </w:r>
          </w:p>
        </w:tc>
        <w:tc>
          <w:tcPr>
            <w:tcW w:w="10631"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实施“千校万岗”高校毕业生就业精准帮扶行动，结合精准扶贫工作，建立就业困难学生数据库，开展就业援助活动（1分）；做好学生需求调研和就业指导工作，并积极组织学生参加海南省大学生就业实习招聘会（1分）。</w:t>
            </w:r>
          </w:p>
        </w:tc>
        <w:tc>
          <w:tcPr>
            <w:tcW w:w="567" w:type="dxa"/>
            <w:tcBorders>
              <w:top w:val="single" w:color="auto"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0"/>
                <w:szCs w:val="20"/>
              </w:rPr>
            </w:pPr>
          </w:p>
        </w:tc>
        <w:tc>
          <w:tcPr>
            <w:tcW w:w="567" w:type="dxa"/>
            <w:tcBorders>
              <w:top w:val="single" w:color="auto"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0"/>
                <w:szCs w:val="20"/>
              </w:rPr>
            </w:pPr>
          </w:p>
        </w:tc>
      </w:tr>
      <w:tr>
        <w:tblPrEx>
          <w:tblLayout w:type="fixed"/>
          <w:tblCellMar>
            <w:top w:w="15" w:type="dxa"/>
            <w:left w:w="15" w:type="dxa"/>
            <w:bottom w:w="15" w:type="dxa"/>
            <w:right w:w="15" w:type="dxa"/>
          </w:tblCellMar>
        </w:tblPrEx>
        <w:trPr>
          <w:trHeight w:val="957" w:hRule="atLeast"/>
          <w:jc w:val="center"/>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sz w:val="20"/>
                <w:szCs w:val="20"/>
              </w:rPr>
            </w:pPr>
          </w:p>
        </w:tc>
        <w:tc>
          <w:tcPr>
            <w:tcW w:w="1985" w:type="dxa"/>
            <w:tcBorders>
              <w:top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6.开展大学生“走下网络、走出宿舍、走向操场”主题群众性课外体育锻炼活动（2分）</w:t>
            </w:r>
          </w:p>
        </w:tc>
        <w:tc>
          <w:tcPr>
            <w:tcW w:w="10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加强引导和宣传，营造良好体育锻炼氛围，加强对参加体育锻炼的保障和激励（1分）；建立体育锻炼常态化机制，创新体育锻炼的形式，拓宽参加锻炼的渠道，形成特色品牌活动（1分）。</w:t>
            </w:r>
          </w:p>
        </w:tc>
        <w:tc>
          <w:tcPr>
            <w:tcW w:w="567" w:type="dxa"/>
            <w:tcBorders>
              <w:top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0"/>
                <w:szCs w:val="20"/>
              </w:rPr>
            </w:pPr>
          </w:p>
        </w:tc>
        <w:tc>
          <w:tcPr>
            <w:tcW w:w="567" w:type="dxa"/>
            <w:tcBorders>
              <w:top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0"/>
                <w:szCs w:val="20"/>
              </w:rPr>
            </w:pPr>
          </w:p>
        </w:tc>
      </w:tr>
      <w:tr>
        <w:tblPrEx>
          <w:tblLayout w:type="fixed"/>
          <w:tblCellMar>
            <w:top w:w="15" w:type="dxa"/>
            <w:left w:w="15" w:type="dxa"/>
            <w:bottom w:w="15" w:type="dxa"/>
            <w:right w:w="15" w:type="dxa"/>
          </w:tblCellMar>
        </w:tblPrEx>
        <w:trPr>
          <w:trHeight w:val="1529" w:hRule="atLeast"/>
          <w:jc w:val="center"/>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sz w:val="20"/>
                <w:szCs w:val="20"/>
              </w:rPr>
            </w:pPr>
          </w:p>
        </w:tc>
        <w:tc>
          <w:tcPr>
            <w:tcW w:w="1985" w:type="dxa"/>
            <w:tcBorders>
              <w:top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7.开展学院特色文化活动（8分）</w:t>
            </w:r>
          </w:p>
        </w:tc>
        <w:tc>
          <w:tcPr>
            <w:tcW w:w="10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紧密结合基层专业特色的校园文化活动不少于2项（1分）；创新开展弘扬中华优秀传统文化和革命文化、社会主义先进文化的校园文化活动和校园读书活动，且具有广泛影响力（1分）；举办各类校园文化活动不少于10项（场）（1分）；成立院级文艺团体（队）不少于1支（1分）；向学校推荐高水平文艺积极分子和文艺节目分别不少于2个（2分）；提高院属社团活力，重视发挥院属社团的积极作用，开展社团文化节等形式多样、丰富多彩的社团活动和优秀社团评选活动（2分）。</w:t>
            </w:r>
          </w:p>
        </w:tc>
        <w:tc>
          <w:tcPr>
            <w:tcW w:w="567" w:type="dxa"/>
            <w:tcBorders>
              <w:top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0"/>
                <w:szCs w:val="20"/>
              </w:rPr>
            </w:pPr>
          </w:p>
        </w:tc>
        <w:tc>
          <w:tcPr>
            <w:tcW w:w="567" w:type="dxa"/>
            <w:tcBorders>
              <w:top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0"/>
                <w:szCs w:val="20"/>
              </w:rPr>
            </w:pPr>
          </w:p>
        </w:tc>
      </w:tr>
      <w:tr>
        <w:tblPrEx>
          <w:tblLayout w:type="fixed"/>
          <w:tblCellMar>
            <w:top w:w="15" w:type="dxa"/>
            <w:left w:w="15" w:type="dxa"/>
            <w:bottom w:w="15" w:type="dxa"/>
            <w:right w:w="15" w:type="dxa"/>
          </w:tblCellMar>
        </w:tblPrEx>
        <w:trPr>
          <w:trHeight w:val="3605" w:hRule="atLeast"/>
          <w:jc w:val="center"/>
        </w:trPr>
        <w:tc>
          <w:tcPr>
            <w:tcW w:w="709"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sz w:val="20"/>
                <w:szCs w:val="20"/>
              </w:rPr>
            </w:pPr>
          </w:p>
        </w:tc>
        <w:tc>
          <w:tcPr>
            <w:tcW w:w="1985" w:type="dxa"/>
            <w:tcBorders>
              <w:top w:val="single" w:color="000000" w:sz="4" w:space="0"/>
              <w:bottom w:val="single" w:color="auto" w:sz="4"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8.开展社会实践和志愿服务活动（18分）</w:t>
            </w:r>
          </w:p>
        </w:tc>
        <w:tc>
          <w:tcPr>
            <w:tcW w:w="10631"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暑期社会实践方面，在学院内组织安全教育，老师亲自带队（1分）；成立实践团队不少于5支（超过1000人的学院，不少于20支）（1分）；召开社会实践动员大会和论文（调研报告）写作培训会（1分）；坚持项目化运作，全院课题立项不低于10项（超过1000人的学院，不少于20项）（1分）；坚持基地化运作，新建社会实践基地不少于2家（1分）。积极组织开展寒假“五个一”社会实践活动，认真收集、总结、表彰实践成果（2分）。</w:t>
            </w:r>
            <w:r>
              <w:rPr>
                <w:rFonts w:hint="eastAsia" w:ascii="仿宋" w:hAnsi="仿宋" w:eastAsia="仿宋" w:cs="仿宋"/>
                <w:color w:val="000000"/>
                <w:kern w:val="0"/>
                <w:sz w:val="20"/>
                <w:szCs w:val="20"/>
                <w:lang w:eastAsia="zh-CN"/>
              </w:rPr>
              <w:t>志愿服务活动方面，</w:t>
            </w:r>
            <w:r>
              <w:rPr>
                <w:rFonts w:hint="eastAsia" w:ascii="仿宋" w:hAnsi="仿宋" w:eastAsia="仿宋" w:cs="仿宋"/>
                <w:color w:val="000000"/>
                <w:kern w:val="0"/>
                <w:sz w:val="20"/>
                <w:szCs w:val="20"/>
              </w:rPr>
              <w:t>加强志愿者注册和志愿者卡办理工作，学生全部注册成为志愿者，100%办理志愿者卡（1分）；在“志愿海南网站”上每个注册团体全年发起项目不少于10项（1分）；每名注册志愿者全年服务时长不少于20小时（1分）；围绕学校志愿服务工作相关规定、组织架构、管理办法、活动计划等内容完善自身制度建设（1分）；推动志愿服务常态化项目建设，创建专项服务基地或站点不少于2家，定期组织开展围绕脱贫攻坚、乡村振兴等相关志愿服务活动（2分）；开展特色志愿服务项目活动，明确实施单位，管理人员，服务对象、服务内容、服务场所，服务时间、志愿者数量和条件要求，提供基本的保障条件，加大项目培育力度（1分）；提升志愿服务专业化水平，发挥院系专业特长，设计专业志愿服务项目，深入社区、乡镇开展专业志愿服务活动，提升志愿服务专业化水平（1分）；积极参加志愿服务项目大赛，每年参赛推报至学校的项目数量不少于2个（2分）；各学院团委要将学生参加志愿服务活动情况纳入到“三好学生”、“优秀学生干部”、“优秀团干”、“优秀团员”评选的基本条件，把志愿服务作为“推优入党”考察的重要实践环节（1分）。</w:t>
            </w:r>
          </w:p>
        </w:tc>
        <w:tc>
          <w:tcPr>
            <w:tcW w:w="567" w:type="dxa"/>
            <w:tcBorders>
              <w:top w:val="single" w:color="000000" w:sz="4" w:space="0"/>
              <w:bottom w:val="single" w:color="auto" w:sz="4" w:space="0"/>
              <w:right w:val="single" w:color="000000" w:sz="4" w:space="0"/>
            </w:tcBorders>
            <w:shd w:val="clear" w:color="auto" w:fill="auto"/>
            <w:vAlign w:val="center"/>
          </w:tcPr>
          <w:p>
            <w:pPr>
              <w:jc w:val="center"/>
              <w:rPr>
                <w:rFonts w:ascii="仿宋" w:hAnsi="仿宋" w:eastAsia="仿宋" w:cs="仿宋"/>
                <w:color w:val="000000"/>
                <w:sz w:val="20"/>
                <w:szCs w:val="20"/>
              </w:rPr>
            </w:pPr>
          </w:p>
        </w:tc>
        <w:tc>
          <w:tcPr>
            <w:tcW w:w="567" w:type="dxa"/>
            <w:tcBorders>
              <w:top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0"/>
                <w:szCs w:val="20"/>
              </w:rPr>
            </w:pPr>
          </w:p>
        </w:tc>
      </w:tr>
      <w:tr>
        <w:tblPrEx>
          <w:tblLayout w:type="fixed"/>
          <w:tblCellMar>
            <w:top w:w="15" w:type="dxa"/>
            <w:left w:w="15" w:type="dxa"/>
            <w:bottom w:w="15" w:type="dxa"/>
            <w:right w:w="15" w:type="dxa"/>
          </w:tblCellMar>
        </w:tblPrEx>
        <w:trPr>
          <w:trHeight w:val="820" w:hRule="atLeast"/>
          <w:jc w:val="center"/>
        </w:trPr>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（三）推动学校共青团实现网络化转型（11分）</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9.加强网络新阵地、队伍和机制建设（2分）</w:t>
            </w:r>
          </w:p>
        </w:tc>
        <w:tc>
          <w:tcPr>
            <w:tcW w:w="106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加强官方微信、微博、网站等新媒体阵地建设，构建线上线下融合、矩阵工作联动、资源整合共享等机制，提升学院团委共青团新媒体应用的协作能力和专业化水平（1分）；明确学院新媒体工作负责人，及时更新负责人信息，并照要求完成信息报送工作（0.5）；建设一支不少于20人的网络文明志愿者队伍（其中骨干人数不少于10人）（0.5分）。</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 w:val="20"/>
                <w:szCs w:val="20"/>
              </w:rPr>
            </w:pPr>
          </w:p>
        </w:tc>
        <w:tc>
          <w:tcPr>
            <w:tcW w:w="567"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0"/>
                <w:szCs w:val="20"/>
              </w:rPr>
            </w:pPr>
          </w:p>
        </w:tc>
      </w:tr>
      <w:tr>
        <w:tblPrEx>
          <w:tblLayout w:type="fixed"/>
          <w:tblCellMar>
            <w:top w:w="15" w:type="dxa"/>
            <w:left w:w="15" w:type="dxa"/>
            <w:bottom w:w="15" w:type="dxa"/>
            <w:right w:w="15" w:type="dxa"/>
          </w:tblCellMar>
        </w:tblPrEx>
        <w:trPr>
          <w:trHeight w:val="1824" w:hRule="atLeast"/>
          <w:jc w:val="center"/>
        </w:trPr>
        <w:tc>
          <w:tcPr>
            <w:tcW w:w="7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color w:val="000000"/>
                <w:kern w:val="0"/>
                <w:sz w:val="20"/>
                <w:szCs w:val="20"/>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10.网络宣传和推广工作（9分）</w:t>
            </w:r>
          </w:p>
        </w:tc>
        <w:tc>
          <w:tcPr>
            <w:tcW w:w="10631" w:type="dxa"/>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鼓励和引导所有专兼职团干部和青年学生关注团省委官方微信公众号“海南共青团”和校团委微信公众平台“海大青年汇”，关注率达到80%得0.5分，90%得1分，100%得2分，低于80%不得分（2分）；按照网络宣传工作的要求，积极转载指定的微信、微博相关内容，以及不定期对网络文明志愿者下达的网络宣传任务，一次不合格扣0.1分，扣完为止（2分）；结合重要时间节点，主动设置议题，利用新媒体设计开展互动新颖、传播面广的专项线上活动，整合资源，加强合作，多渠道征集各类思想引导的内容产品（1分）；宣传报道工作及时有效，在“海大青年”网站上传报道不少于20篇（1分）；积极发动、引导、组织学生参与共青团相关活动的网上投票（1分）；结合学院特色活动，积极向校团委官方微信号“海大青年汇”投稿（1分）；创建学院新媒体应用特色品牌（1分）。</w:t>
            </w:r>
          </w:p>
        </w:tc>
        <w:tc>
          <w:tcPr>
            <w:tcW w:w="567"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0"/>
                <w:szCs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0"/>
                <w:szCs w:val="20"/>
              </w:rPr>
            </w:pPr>
          </w:p>
        </w:tc>
      </w:tr>
      <w:tr>
        <w:tblPrEx>
          <w:tblLayout w:type="fixed"/>
          <w:tblCellMar>
            <w:top w:w="15" w:type="dxa"/>
            <w:left w:w="15" w:type="dxa"/>
            <w:bottom w:w="15" w:type="dxa"/>
            <w:right w:w="15" w:type="dxa"/>
          </w:tblCellMar>
        </w:tblPrEx>
        <w:trPr>
          <w:trHeight w:val="397" w:hRule="atLeast"/>
          <w:jc w:val="center"/>
        </w:trPr>
        <w:tc>
          <w:tcPr>
            <w:tcW w:w="709" w:type="dxa"/>
            <w:vMerge w:val="restart"/>
            <w:tcBorders>
              <w:top w:val="single" w:color="auto" w:sz="4" w:space="0"/>
              <w:left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（四）建设直接服务青年师生常态化机制（7分）</w:t>
            </w:r>
          </w:p>
        </w:tc>
        <w:tc>
          <w:tcPr>
            <w:tcW w:w="198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11.直接联系服务青年师生（2分）</w:t>
            </w:r>
          </w:p>
        </w:tc>
        <w:tc>
          <w:tcPr>
            <w:tcW w:w="10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落实全团 “1+100”制度要求，直接联系学生团支部和青年学生工作（1分）；加强对学院青年教师的联系服务，倡导成立交流联谊类组织（1分）。</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0"/>
                <w:szCs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0"/>
                <w:szCs w:val="20"/>
              </w:rPr>
            </w:pPr>
          </w:p>
        </w:tc>
      </w:tr>
      <w:tr>
        <w:tblPrEx>
          <w:tblLayout w:type="fixed"/>
          <w:tblCellMar>
            <w:top w:w="15" w:type="dxa"/>
            <w:left w:w="15" w:type="dxa"/>
            <w:bottom w:w="15" w:type="dxa"/>
            <w:right w:w="15" w:type="dxa"/>
          </w:tblCellMar>
        </w:tblPrEx>
        <w:trPr>
          <w:trHeight w:val="861" w:hRule="atLeast"/>
          <w:jc w:val="center"/>
        </w:trPr>
        <w:tc>
          <w:tcPr>
            <w:tcW w:w="709" w:type="dxa"/>
            <w:vMerge w:val="continue"/>
            <w:tcBorders>
              <w:left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sz w:val="20"/>
                <w:szCs w:val="20"/>
              </w:rPr>
            </w:pPr>
          </w:p>
        </w:tc>
        <w:tc>
          <w:tcPr>
            <w:tcW w:w="198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12.强化学生组织管理，维护学生合法权益（3分）</w:t>
            </w:r>
          </w:p>
        </w:tc>
        <w:tc>
          <w:tcPr>
            <w:tcW w:w="10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在院系、班级等团组织中设立权益部长（委员），学生会组织中成立维护学生合法权益的相关部门（1分）；完善维护学生权益的组织化渠道和机制（1分）；积极联合相关教师向学生提供心理疏导、就业指导、勤工助学等具体的救助与服务，对青年学生利益诉求不畅通、权益维护不到位等情况进行调查研究和积极引导（1分）。</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0"/>
                <w:szCs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0"/>
                <w:szCs w:val="20"/>
              </w:rPr>
            </w:pPr>
          </w:p>
        </w:tc>
      </w:tr>
      <w:tr>
        <w:tblPrEx>
          <w:tblLayout w:type="fixed"/>
          <w:tblCellMar>
            <w:top w:w="15" w:type="dxa"/>
            <w:left w:w="15" w:type="dxa"/>
            <w:bottom w:w="15" w:type="dxa"/>
            <w:right w:w="15" w:type="dxa"/>
          </w:tblCellMar>
        </w:tblPrEx>
        <w:trPr>
          <w:trHeight w:val="90" w:hRule="atLeast"/>
          <w:jc w:val="center"/>
        </w:trPr>
        <w:tc>
          <w:tcPr>
            <w:tcW w:w="709" w:type="dxa"/>
            <w:vMerge w:val="continue"/>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sz w:val="20"/>
                <w:szCs w:val="20"/>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13.舆情信息工作及维护校园稳定（2分）</w:t>
            </w:r>
          </w:p>
        </w:tc>
        <w:tc>
          <w:tcPr>
            <w:tcW w:w="10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组建舆情信息监控、报送和研判工作队伍（1分）；建立舆情报送工作机制，及时了解和掌握大学生的思想现状及其发展趋势，加强校园意识形态工作主动意识，建立突发事件应对预案，配合学校做好工作（1分）。</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0"/>
                <w:szCs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0"/>
                <w:szCs w:val="20"/>
              </w:rPr>
            </w:pPr>
          </w:p>
        </w:tc>
      </w:tr>
      <w:tr>
        <w:tblPrEx>
          <w:tblLayout w:type="fixed"/>
          <w:tblCellMar>
            <w:top w:w="15" w:type="dxa"/>
            <w:left w:w="15" w:type="dxa"/>
            <w:bottom w:w="15" w:type="dxa"/>
            <w:right w:w="15" w:type="dxa"/>
          </w:tblCellMar>
        </w:tblPrEx>
        <w:trPr>
          <w:trHeight w:val="501" w:hRule="atLeast"/>
          <w:jc w:val="center"/>
        </w:trPr>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（五）全面开展“从严治团”工作（19分）</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1</w:t>
            </w:r>
            <w:r>
              <w:rPr>
                <w:rFonts w:hint="default" w:ascii="仿宋" w:hAnsi="仿宋" w:eastAsia="仿宋" w:cs="仿宋"/>
                <w:color w:val="000000"/>
                <w:kern w:val="0"/>
                <w:sz w:val="20"/>
                <w:szCs w:val="20"/>
                <w:lang w:val="en-US"/>
              </w:rPr>
              <w:t>4</w:t>
            </w:r>
            <w:r>
              <w:rPr>
                <w:rFonts w:hint="eastAsia" w:ascii="仿宋" w:hAnsi="仿宋" w:eastAsia="仿宋" w:cs="仿宋"/>
                <w:color w:val="000000"/>
                <w:kern w:val="0"/>
                <w:sz w:val="20"/>
                <w:szCs w:val="20"/>
              </w:rPr>
              <w:t>.加强组织建设（2分）</w:t>
            </w:r>
          </w:p>
        </w:tc>
        <w:tc>
          <w:tcPr>
            <w:tcW w:w="10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落实学院团委共青团代表大会、学生代表大会定期召开制度，加强团干部选配和团的工作规范化建设工作，并按要求向校团委请示报告（1分）；所有团支部严格落实“三会两制一课”制度，提高质量实效（1分）。</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0"/>
                <w:szCs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0"/>
                <w:szCs w:val="20"/>
              </w:rPr>
            </w:pPr>
          </w:p>
        </w:tc>
      </w:tr>
      <w:tr>
        <w:tblPrEx>
          <w:tblLayout w:type="fixed"/>
          <w:tblCellMar>
            <w:top w:w="15" w:type="dxa"/>
            <w:left w:w="15" w:type="dxa"/>
            <w:bottom w:w="15" w:type="dxa"/>
            <w:right w:w="15" w:type="dxa"/>
          </w:tblCellMar>
        </w:tblPrEx>
        <w:trPr>
          <w:trHeight w:val="930" w:hRule="atLeast"/>
          <w:jc w:val="center"/>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sz w:val="20"/>
                <w:szCs w:val="20"/>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1</w:t>
            </w:r>
            <w:r>
              <w:rPr>
                <w:rFonts w:hint="default" w:ascii="仿宋" w:hAnsi="仿宋" w:eastAsia="仿宋" w:cs="仿宋"/>
                <w:color w:val="000000"/>
                <w:kern w:val="0"/>
                <w:sz w:val="20"/>
                <w:szCs w:val="20"/>
                <w:lang w:val="en-US"/>
              </w:rPr>
              <w:t>5</w:t>
            </w:r>
            <w:r>
              <w:rPr>
                <w:rFonts w:hint="eastAsia" w:ascii="仿宋" w:hAnsi="仿宋" w:eastAsia="仿宋" w:cs="仿宋"/>
                <w:color w:val="000000"/>
                <w:kern w:val="0"/>
                <w:sz w:val="20"/>
                <w:szCs w:val="20"/>
              </w:rPr>
              <w:t>.加强团干部队伍建设（3分）</w:t>
            </w:r>
          </w:p>
        </w:tc>
        <w:tc>
          <w:tcPr>
            <w:tcW w:w="10631"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落实《海南大学共青团改革实施方案》要求，严格选配管理，打造专职、挂职、兼职相结合的共青团干部队伍（1分）；建立健全“青年马克思主义者培养工程”培养制度体系，规范和完善培养对象的选拔、培养、监督、激励等各项工作机制，举办院级大学生骨干培训班，全面提升学生干部素质，并做好校级“大骨班”学员的选送工作（2分）。</w:t>
            </w:r>
          </w:p>
        </w:tc>
        <w:tc>
          <w:tcPr>
            <w:tcW w:w="567"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仿宋" w:hAnsi="仿宋" w:eastAsia="仿宋" w:cs="仿宋"/>
                <w:color w:val="000000"/>
                <w:sz w:val="20"/>
                <w:szCs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0"/>
                <w:szCs w:val="20"/>
              </w:rPr>
            </w:pPr>
          </w:p>
        </w:tc>
      </w:tr>
      <w:tr>
        <w:tblPrEx>
          <w:tblLayout w:type="fixed"/>
          <w:tblCellMar>
            <w:top w:w="15" w:type="dxa"/>
            <w:left w:w="15" w:type="dxa"/>
            <w:bottom w:w="15" w:type="dxa"/>
            <w:right w:w="15" w:type="dxa"/>
          </w:tblCellMar>
        </w:tblPrEx>
        <w:trPr>
          <w:trHeight w:val="553" w:hRule="atLeast"/>
          <w:jc w:val="center"/>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sz w:val="20"/>
                <w:szCs w:val="20"/>
              </w:rPr>
            </w:pPr>
          </w:p>
        </w:tc>
        <w:tc>
          <w:tcPr>
            <w:tcW w:w="1985" w:type="dxa"/>
            <w:tcBorders>
              <w:top w:val="single" w:color="000000" w:sz="4" w:space="0"/>
              <w:left w:val="single" w:color="000000"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1</w:t>
            </w:r>
            <w:r>
              <w:rPr>
                <w:rFonts w:hint="default" w:ascii="仿宋" w:hAnsi="仿宋" w:eastAsia="仿宋" w:cs="仿宋"/>
                <w:color w:val="000000"/>
                <w:kern w:val="0"/>
                <w:sz w:val="20"/>
                <w:szCs w:val="20"/>
                <w:lang w:val="en-US"/>
              </w:rPr>
              <w:t>6</w:t>
            </w:r>
            <w:r>
              <w:rPr>
                <w:rFonts w:hint="eastAsia" w:ascii="仿宋" w:hAnsi="仿宋" w:eastAsia="仿宋" w:cs="仿宋"/>
                <w:color w:val="000000"/>
                <w:kern w:val="0"/>
                <w:sz w:val="20"/>
                <w:szCs w:val="20"/>
              </w:rPr>
              <w:t>.加强团员先进性建设（2分）</w:t>
            </w:r>
          </w:p>
        </w:tc>
        <w:tc>
          <w:tcPr>
            <w:tcW w:w="106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切实做好团员经常性教育、团籍管理、组织关系转接、团费收缴等工作，严肃团的纪律，及时处置不合格团员，做好推优入党工作（2分）。</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 w:val="20"/>
                <w:szCs w:val="20"/>
              </w:rPr>
            </w:pPr>
          </w:p>
        </w:tc>
        <w:tc>
          <w:tcPr>
            <w:tcW w:w="567"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0"/>
                <w:szCs w:val="20"/>
              </w:rPr>
            </w:pPr>
          </w:p>
        </w:tc>
      </w:tr>
      <w:tr>
        <w:tblPrEx>
          <w:tblLayout w:type="fixed"/>
          <w:tblCellMar>
            <w:top w:w="15" w:type="dxa"/>
            <w:left w:w="15" w:type="dxa"/>
            <w:bottom w:w="15" w:type="dxa"/>
            <w:right w:w="15" w:type="dxa"/>
          </w:tblCellMar>
        </w:tblPrEx>
        <w:trPr>
          <w:trHeight w:val="940" w:hRule="atLeast"/>
          <w:jc w:val="center"/>
        </w:trPr>
        <w:tc>
          <w:tcPr>
            <w:tcW w:w="709"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仿宋" w:hAnsi="仿宋" w:eastAsia="仿宋" w:cs="仿宋"/>
                <w:color w:val="000000"/>
                <w:kern w:val="0"/>
                <w:sz w:val="20"/>
                <w:szCs w:val="20"/>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1</w:t>
            </w:r>
            <w:r>
              <w:rPr>
                <w:rFonts w:hint="default" w:ascii="仿宋" w:hAnsi="仿宋" w:eastAsia="仿宋" w:cs="仿宋"/>
                <w:color w:val="000000"/>
                <w:kern w:val="0"/>
                <w:sz w:val="20"/>
                <w:szCs w:val="20"/>
                <w:lang w:val="en-US"/>
              </w:rPr>
              <w:t>7</w:t>
            </w:r>
            <w:r>
              <w:rPr>
                <w:rFonts w:hint="eastAsia" w:ascii="仿宋" w:hAnsi="仿宋" w:eastAsia="仿宋" w:cs="仿宋"/>
                <w:color w:val="000000"/>
                <w:kern w:val="0"/>
                <w:sz w:val="20"/>
                <w:szCs w:val="20"/>
              </w:rPr>
              <w:t>.加强团的工作内容规范化建设（6分）</w:t>
            </w:r>
          </w:p>
        </w:tc>
        <w:tc>
          <w:tcPr>
            <w:tcW w:w="106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深化实施团支部“活力提升”工程，明确团支部工作职责、创新团支部设置方式，提升团支部工作活力，积极参与“活力团支部”评选活动（2分）；按照“第二课堂成绩单”工作、素质拓展学分工作的通知，完成学生的学分认证、成长记录录入工作（2分）；在“到梦空间”系统发布活动不少于10个，少一个活动扣0.2分，扣完为止（2分）。</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 w:val="20"/>
                <w:szCs w:val="20"/>
              </w:rPr>
            </w:pPr>
          </w:p>
        </w:tc>
        <w:tc>
          <w:tcPr>
            <w:tcW w:w="567"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0"/>
                <w:szCs w:val="20"/>
              </w:rPr>
            </w:pPr>
          </w:p>
        </w:tc>
      </w:tr>
      <w:tr>
        <w:tblPrEx>
          <w:tblLayout w:type="fixed"/>
          <w:tblCellMar>
            <w:top w:w="15" w:type="dxa"/>
            <w:left w:w="15" w:type="dxa"/>
            <w:bottom w:w="15" w:type="dxa"/>
            <w:right w:w="15" w:type="dxa"/>
          </w:tblCellMar>
        </w:tblPrEx>
        <w:trPr>
          <w:trHeight w:val="687" w:hRule="atLeast"/>
          <w:jc w:val="center"/>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0"/>
                <w:szCs w:val="20"/>
              </w:rPr>
            </w:pPr>
          </w:p>
        </w:tc>
        <w:tc>
          <w:tcPr>
            <w:tcW w:w="198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 w:hAnsi="仿宋" w:eastAsia="仿宋" w:cs="仿宋"/>
                <w:color w:val="000000"/>
                <w:sz w:val="20"/>
                <w:szCs w:val="20"/>
              </w:rPr>
            </w:pPr>
            <w:r>
              <w:rPr>
                <w:rFonts w:hint="default" w:ascii="仿宋" w:hAnsi="仿宋" w:eastAsia="仿宋" w:cs="仿宋"/>
                <w:color w:val="000000"/>
                <w:kern w:val="0"/>
                <w:sz w:val="20"/>
                <w:szCs w:val="20"/>
                <w:lang w:val="en-US"/>
              </w:rPr>
              <w:t>18</w:t>
            </w:r>
            <w:r>
              <w:rPr>
                <w:rFonts w:hint="eastAsia" w:ascii="仿宋" w:hAnsi="仿宋" w:eastAsia="仿宋" w:cs="仿宋"/>
                <w:color w:val="000000"/>
                <w:kern w:val="0"/>
                <w:sz w:val="20"/>
                <w:szCs w:val="20"/>
              </w:rPr>
              <w:t>.构建“一心双环”团学组织格局（2分）</w:t>
            </w:r>
          </w:p>
        </w:tc>
        <w:tc>
          <w:tcPr>
            <w:tcW w:w="10631"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加强学生干部队伍管理，改进团委学生会组织的干部选拔评价考核工作机制（1分）；进一步规范学生会组织配合团组织加强对学生社团的联系、服务和引导管理制度（1分）。</w:t>
            </w:r>
          </w:p>
        </w:tc>
        <w:tc>
          <w:tcPr>
            <w:tcW w:w="567" w:type="dxa"/>
            <w:tcBorders>
              <w:top w:val="single" w:color="auto"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0"/>
                <w:szCs w:val="20"/>
              </w:rPr>
            </w:pPr>
          </w:p>
        </w:tc>
        <w:tc>
          <w:tcPr>
            <w:tcW w:w="567" w:type="dxa"/>
            <w:tcBorders>
              <w:top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0"/>
                <w:szCs w:val="20"/>
              </w:rPr>
            </w:pPr>
          </w:p>
        </w:tc>
      </w:tr>
      <w:tr>
        <w:tblPrEx>
          <w:tblLayout w:type="fixed"/>
          <w:tblCellMar>
            <w:top w:w="15" w:type="dxa"/>
            <w:left w:w="15" w:type="dxa"/>
            <w:bottom w:w="15" w:type="dxa"/>
            <w:right w:w="15" w:type="dxa"/>
          </w:tblCellMar>
        </w:tblPrEx>
        <w:trPr>
          <w:trHeight w:val="560" w:hRule="atLeast"/>
          <w:jc w:val="center"/>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0"/>
                <w:szCs w:val="20"/>
              </w:rPr>
            </w:pPr>
          </w:p>
        </w:tc>
        <w:tc>
          <w:tcPr>
            <w:tcW w:w="198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 w:hAnsi="仿宋" w:eastAsia="仿宋" w:cs="仿宋"/>
                <w:color w:val="000000"/>
                <w:kern w:val="0"/>
                <w:sz w:val="20"/>
                <w:szCs w:val="20"/>
              </w:rPr>
            </w:pPr>
            <w:r>
              <w:rPr>
                <w:rFonts w:hint="default" w:ascii="仿宋" w:hAnsi="仿宋" w:eastAsia="仿宋" w:cs="仿宋"/>
                <w:color w:val="000000"/>
                <w:kern w:val="0"/>
                <w:sz w:val="20"/>
                <w:szCs w:val="20"/>
                <w:lang w:val="en-US"/>
              </w:rPr>
              <w:t>19</w:t>
            </w:r>
            <w:r>
              <w:rPr>
                <w:rFonts w:hint="eastAsia" w:ascii="仿宋" w:hAnsi="仿宋" w:eastAsia="仿宋" w:cs="仿宋"/>
                <w:color w:val="000000"/>
                <w:kern w:val="0"/>
                <w:sz w:val="20"/>
                <w:szCs w:val="20"/>
              </w:rPr>
              <w:t>.</w:t>
            </w:r>
            <w:r>
              <w:rPr>
                <w:rFonts w:hint="eastAsia" w:ascii="仿宋" w:hAnsi="仿宋" w:eastAsia="仿宋" w:cs="仿宋"/>
                <w:color w:val="000000"/>
                <w:kern w:val="0"/>
                <w:szCs w:val="20"/>
              </w:rPr>
              <w:t>推进“智慧团建”工作</w:t>
            </w:r>
            <w:r>
              <w:rPr>
                <w:rFonts w:hint="eastAsia" w:ascii="仿宋" w:hAnsi="仿宋" w:eastAsia="仿宋" w:cs="仿宋"/>
                <w:color w:val="000000"/>
                <w:kern w:val="0"/>
                <w:sz w:val="20"/>
                <w:szCs w:val="20"/>
              </w:rPr>
              <w:t>（2分）</w:t>
            </w:r>
          </w:p>
        </w:tc>
        <w:tc>
          <w:tcPr>
            <w:tcW w:w="10631"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Cs w:val="20"/>
              </w:rPr>
              <w:t>结合全团“智慧团建”系统实施，实现基础团务、团员管理和团的信息统计网络化</w:t>
            </w:r>
            <w:r>
              <w:rPr>
                <w:rFonts w:hint="eastAsia" w:ascii="仿宋" w:hAnsi="仿宋" w:eastAsia="仿宋" w:cs="仿宋"/>
                <w:color w:val="000000"/>
                <w:kern w:val="0"/>
                <w:sz w:val="20"/>
                <w:szCs w:val="20"/>
              </w:rPr>
              <w:t>，按质按时完成团员团干部信息采集录入工作</w:t>
            </w: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rPr>
              <w:t>确保录入数据真实、准确、完整（2分）。</w:t>
            </w:r>
          </w:p>
        </w:tc>
        <w:tc>
          <w:tcPr>
            <w:tcW w:w="567" w:type="dxa"/>
            <w:tcBorders>
              <w:top w:val="single" w:color="auto"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0"/>
                <w:szCs w:val="20"/>
              </w:rPr>
            </w:pPr>
          </w:p>
        </w:tc>
        <w:tc>
          <w:tcPr>
            <w:tcW w:w="567" w:type="dxa"/>
            <w:tcBorders>
              <w:top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0"/>
                <w:szCs w:val="20"/>
              </w:rPr>
            </w:pPr>
          </w:p>
        </w:tc>
      </w:tr>
      <w:tr>
        <w:tblPrEx>
          <w:tblLayout w:type="fixed"/>
          <w:tblCellMar>
            <w:top w:w="15" w:type="dxa"/>
            <w:left w:w="15" w:type="dxa"/>
            <w:bottom w:w="15" w:type="dxa"/>
            <w:right w:w="15" w:type="dxa"/>
          </w:tblCellMar>
        </w:tblPrEx>
        <w:trPr>
          <w:trHeight w:val="528" w:hRule="atLeast"/>
          <w:jc w:val="center"/>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0"/>
                <w:szCs w:val="20"/>
              </w:rPr>
            </w:pPr>
          </w:p>
        </w:tc>
        <w:tc>
          <w:tcPr>
            <w:tcW w:w="1985"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w:t>
            </w:r>
            <w:r>
              <w:rPr>
                <w:rFonts w:hint="default" w:ascii="仿宋" w:hAnsi="仿宋" w:eastAsia="仿宋" w:cs="仿宋"/>
                <w:color w:val="000000"/>
                <w:kern w:val="0"/>
                <w:sz w:val="20"/>
                <w:szCs w:val="20"/>
                <w:lang w:val="en-US"/>
              </w:rPr>
              <w:t>0.</w:t>
            </w:r>
            <w:r>
              <w:rPr>
                <w:rFonts w:hint="eastAsia" w:ascii="仿宋" w:hAnsi="仿宋" w:eastAsia="仿宋" w:cs="仿宋"/>
                <w:color w:val="000000"/>
                <w:kern w:val="0"/>
                <w:sz w:val="20"/>
                <w:szCs w:val="20"/>
              </w:rPr>
              <w:t>其他工作要求（2分）</w:t>
            </w:r>
          </w:p>
        </w:tc>
        <w:tc>
          <w:tcPr>
            <w:tcW w:w="10631"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严格按时间节点、工作要求报送各类工作材料（1分）；积极参加校团委组织安排的各类会议、学习等活动，需请假者，按会议要求履行请假审批手续，并安排其他人员参加（1分）。</w:t>
            </w:r>
          </w:p>
        </w:tc>
        <w:tc>
          <w:tcPr>
            <w:tcW w:w="567" w:type="dxa"/>
            <w:tcBorders>
              <w:top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0"/>
                <w:szCs w:val="20"/>
              </w:rPr>
            </w:pPr>
          </w:p>
        </w:tc>
        <w:tc>
          <w:tcPr>
            <w:tcW w:w="567" w:type="dxa"/>
            <w:tcBorders>
              <w:top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0"/>
                <w:szCs w:val="20"/>
              </w:rPr>
            </w:pPr>
          </w:p>
        </w:tc>
      </w:tr>
      <w:tr>
        <w:tblPrEx>
          <w:tblLayout w:type="fixed"/>
          <w:tblCellMar>
            <w:top w:w="15" w:type="dxa"/>
            <w:left w:w="15" w:type="dxa"/>
            <w:bottom w:w="15" w:type="dxa"/>
            <w:right w:w="15" w:type="dxa"/>
          </w:tblCellMar>
        </w:tblPrEx>
        <w:trPr>
          <w:trHeight w:val="9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0"/>
                <w:szCs w:val="20"/>
              </w:rPr>
            </w:pPr>
            <w:r>
              <w:rPr>
                <w:rFonts w:hint="eastAsia" w:ascii="仿宋" w:hAnsi="仿宋" w:eastAsia="仿宋" w:cs="仿宋"/>
                <w:sz w:val="20"/>
                <w:szCs w:val="20"/>
              </w:rPr>
              <w:t>（六）加分项目（最高6分）</w:t>
            </w:r>
          </w:p>
        </w:tc>
        <w:tc>
          <w:tcPr>
            <w:tcW w:w="1985"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ascii="仿宋" w:hAnsi="仿宋" w:eastAsia="仿宋" w:cs="仿宋"/>
                <w:color w:val="000000"/>
                <w:sz w:val="20"/>
                <w:szCs w:val="20"/>
              </w:rPr>
            </w:pPr>
          </w:p>
        </w:tc>
        <w:tc>
          <w:tcPr>
            <w:tcW w:w="10631" w:type="dxa"/>
            <w:tcBorders>
              <w:top w:val="single" w:color="000000" w:sz="4" w:space="0"/>
              <w:left w:val="single" w:color="auto" w:sz="4" w:space="0"/>
              <w:bottom w:val="single" w:color="000000" w:sz="4" w:space="0"/>
              <w:right w:val="single" w:color="auto" w:sz="4" w:space="0"/>
            </w:tcBorders>
            <w:shd w:val="clear" w:color="auto" w:fill="auto"/>
            <w:vAlign w:val="center"/>
          </w:tcPr>
          <w:p>
            <w:pPr>
              <w:spacing w:line="260" w:lineRule="exact"/>
              <w:rPr>
                <w:rFonts w:ascii="仿宋" w:hAnsi="仿宋" w:eastAsia="仿宋" w:cs="仿宋"/>
                <w:sz w:val="20"/>
                <w:szCs w:val="20"/>
              </w:rPr>
            </w:pPr>
            <w:r>
              <w:rPr>
                <w:rFonts w:hint="eastAsia" w:ascii="仿宋" w:hAnsi="仿宋" w:eastAsia="仿宋" w:cs="仿宋"/>
                <w:sz w:val="20"/>
                <w:szCs w:val="20"/>
              </w:rPr>
              <w:t>1.选派青年干部到共青团系统挂职锻炼,每1名加1分；</w:t>
            </w:r>
          </w:p>
          <w:p>
            <w:pPr>
              <w:spacing w:line="260" w:lineRule="exact"/>
              <w:rPr>
                <w:rFonts w:ascii="仿宋" w:hAnsi="仿宋" w:eastAsia="仿宋" w:cs="仿宋"/>
                <w:sz w:val="20"/>
                <w:szCs w:val="20"/>
              </w:rPr>
            </w:pPr>
            <w:r>
              <w:rPr>
                <w:rFonts w:hint="eastAsia" w:ascii="仿宋" w:hAnsi="仿宋" w:eastAsia="仿宋" w:cs="仿宋"/>
                <w:sz w:val="20"/>
                <w:szCs w:val="20"/>
              </w:rPr>
              <w:t>2.学生参加“中西部计划”被录用的，每1名加0.2分；</w:t>
            </w:r>
          </w:p>
          <w:p>
            <w:pPr>
              <w:spacing w:line="260" w:lineRule="exact"/>
              <w:rPr>
                <w:rFonts w:ascii="仿宋" w:hAnsi="仿宋" w:eastAsia="仿宋" w:cs="仿宋"/>
                <w:sz w:val="20"/>
                <w:szCs w:val="20"/>
              </w:rPr>
            </w:pPr>
            <w:r>
              <w:rPr>
                <w:rFonts w:hint="eastAsia" w:ascii="仿宋" w:hAnsi="仿宋" w:eastAsia="仿宋" w:cs="仿宋"/>
                <w:sz w:val="20"/>
                <w:szCs w:val="20"/>
              </w:rPr>
              <w:t>3.基层团工作被省级以上（含省级）媒体报道的，每1篇加0.2分，最高不超过1分；</w:t>
            </w:r>
          </w:p>
          <w:p>
            <w:pPr>
              <w:spacing w:line="260" w:lineRule="exact"/>
              <w:rPr>
                <w:rFonts w:ascii="仿宋" w:hAnsi="仿宋" w:eastAsia="仿宋" w:cs="仿宋"/>
                <w:sz w:val="20"/>
                <w:szCs w:val="20"/>
              </w:rPr>
            </w:pPr>
            <w:r>
              <w:rPr>
                <w:rFonts w:hint="eastAsia" w:ascii="仿宋" w:hAnsi="仿宋" w:eastAsia="仿宋" w:cs="仿宋"/>
                <w:sz w:val="20"/>
                <w:szCs w:val="20"/>
              </w:rPr>
              <w:t>4.微信推送被“海大青年汇”录用，每1篇加0.1分，最高不超过1分；</w:t>
            </w:r>
          </w:p>
          <w:p>
            <w:pPr>
              <w:spacing w:line="260" w:lineRule="exact"/>
              <w:rPr>
                <w:rFonts w:ascii="仿宋" w:hAnsi="仿宋" w:eastAsia="仿宋" w:cs="仿宋"/>
                <w:sz w:val="20"/>
                <w:szCs w:val="20"/>
              </w:rPr>
            </w:pPr>
            <w:r>
              <w:rPr>
                <w:rFonts w:hint="eastAsia" w:ascii="仿宋" w:hAnsi="仿宋" w:eastAsia="仿宋" w:cs="仿宋"/>
                <w:sz w:val="20"/>
                <w:szCs w:val="20"/>
              </w:rPr>
              <w:t>5.社会实践工作（集体）被评为省级优秀的加1分，国家级优秀的加2分，省级优秀团队加1分，国家级优秀团队（个人）加2分。（以第一作者所在学院为加分对象，同一集体或个人按最高加分项计算，最高不超过3分）</w:t>
            </w:r>
          </w:p>
          <w:p>
            <w:pPr>
              <w:spacing w:line="260" w:lineRule="exact"/>
              <w:rPr>
                <w:rFonts w:ascii="仿宋" w:hAnsi="仿宋" w:eastAsia="仿宋" w:cs="仿宋"/>
                <w:sz w:val="20"/>
                <w:szCs w:val="20"/>
              </w:rPr>
            </w:pPr>
            <w:r>
              <w:rPr>
                <w:rFonts w:hint="eastAsia" w:ascii="仿宋" w:hAnsi="仿宋" w:eastAsia="仿宋" w:cs="仿宋"/>
                <w:sz w:val="20"/>
                <w:szCs w:val="20"/>
              </w:rPr>
              <w:t>6.“互联网+”、“创青春”竞赛中，省级一、二、三等奖的分别加1.5、1、0.5分，全国一、二、三等奖的分别加3、2、1分。（以第一作者所在学院为加分对象，同一项目按最高加分项计算，最高不超过3分）；</w:t>
            </w:r>
          </w:p>
          <w:p>
            <w:pPr>
              <w:spacing w:line="260" w:lineRule="exact"/>
              <w:rPr>
                <w:rFonts w:ascii="仿宋" w:hAnsi="仿宋" w:eastAsia="仿宋" w:cs="仿宋"/>
                <w:sz w:val="20"/>
                <w:szCs w:val="20"/>
              </w:rPr>
            </w:pPr>
            <w:r>
              <w:rPr>
                <w:rFonts w:hint="eastAsia" w:ascii="仿宋" w:hAnsi="仿宋" w:eastAsia="仿宋" w:cs="仿宋"/>
                <w:sz w:val="20"/>
                <w:szCs w:val="20"/>
              </w:rPr>
              <w:t>7.志愿服务集体（项目）被评为省级一、二、三等奖的分别加1.5、1、0.5分，省级优秀团队加1分；被评为国家级一、二、三等奖的分别加3、2、1分，国家级优秀团队（个人）加2分。（以指导单位所在学院为加分对象，同一集体或项目按最高加分项计算，最高不超过3分）</w:t>
            </w:r>
          </w:p>
          <w:p>
            <w:pPr>
              <w:jc w:val="left"/>
              <w:rPr>
                <w:rFonts w:ascii="仿宋" w:hAnsi="仿宋" w:eastAsia="仿宋" w:cs="仿宋"/>
                <w:color w:val="000000"/>
                <w:sz w:val="20"/>
                <w:szCs w:val="20"/>
              </w:rPr>
            </w:pPr>
            <w:r>
              <w:rPr>
                <w:rFonts w:hint="eastAsia" w:ascii="仿宋" w:hAnsi="仿宋" w:eastAsia="仿宋" w:cs="仿宋"/>
                <w:sz w:val="20"/>
                <w:szCs w:val="20"/>
              </w:rPr>
              <w:t>8.如未在以上条款内，基层团委认为有必要申报加分的（该项目须由共青团系统主办），提交材料经学校团委研究后视情况加分。</w:t>
            </w:r>
          </w:p>
        </w:tc>
        <w:tc>
          <w:tcPr>
            <w:tcW w:w="567"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ascii="仿宋" w:hAnsi="仿宋" w:eastAsia="仿宋" w:cs="仿宋"/>
                <w:sz w:val="20"/>
                <w:szCs w:val="20"/>
              </w:rPr>
            </w:pPr>
          </w:p>
        </w:tc>
        <w:tc>
          <w:tcPr>
            <w:tcW w:w="567" w:type="dxa"/>
            <w:tcBorders>
              <w:top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0"/>
                <w:szCs w:val="20"/>
              </w:rPr>
            </w:pPr>
          </w:p>
        </w:tc>
      </w:tr>
      <w:tr>
        <w:tblPrEx>
          <w:tblLayout w:type="fixed"/>
          <w:tblCellMar>
            <w:top w:w="15" w:type="dxa"/>
            <w:left w:w="15" w:type="dxa"/>
            <w:bottom w:w="15" w:type="dxa"/>
            <w:right w:w="15" w:type="dxa"/>
          </w:tblCellMar>
        </w:tblPrEx>
        <w:trPr>
          <w:trHeight w:val="39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0"/>
                <w:szCs w:val="20"/>
              </w:rPr>
            </w:pPr>
            <w:r>
              <w:rPr>
                <w:rFonts w:hint="eastAsia" w:ascii="仿宋" w:hAnsi="仿宋" w:eastAsia="仿宋" w:cs="仿宋"/>
                <w:color w:val="000000"/>
                <w:sz w:val="20"/>
                <w:szCs w:val="20"/>
              </w:rPr>
              <w:t>合计</w:t>
            </w:r>
          </w:p>
        </w:tc>
        <w:tc>
          <w:tcPr>
            <w:tcW w:w="12616"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ascii="仿宋" w:hAnsi="仿宋" w:eastAsia="仿宋" w:cs="仿宋"/>
                <w:color w:val="000000"/>
                <w:sz w:val="20"/>
                <w:szCs w:val="20"/>
              </w:rPr>
            </w:pPr>
          </w:p>
        </w:tc>
        <w:tc>
          <w:tcPr>
            <w:tcW w:w="113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0"/>
                <w:szCs w:val="20"/>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0695E"/>
    <w:rsid w:val="000742BE"/>
    <w:rsid w:val="0020695E"/>
    <w:rsid w:val="005C5878"/>
    <w:rsid w:val="00A2371E"/>
    <w:rsid w:val="00A34E15"/>
    <w:rsid w:val="00AA0873"/>
    <w:rsid w:val="00C20492"/>
    <w:rsid w:val="00CF0C74"/>
    <w:rsid w:val="00E77A82"/>
    <w:rsid w:val="00E8189A"/>
    <w:rsid w:val="00EA2A3C"/>
    <w:rsid w:val="00FA5A45"/>
    <w:rsid w:val="00FB5B31"/>
    <w:rsid w:val="160613DC"/>
    <w:rsid w:val="393C0271"/>
    <w:rsid w:val="4D391008"/>
    <w:rsid w:val="5C1136F8"/>
    <w:rsid w:val="644E3B73"/>
    <w:rsid w:val="74343F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1"/>
    <w:qFormat/>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qFormat/>
    <w:uiPriority w:val="0"/>
    <w:rPr>
      <w:sz w:val="21"/>
      <w:szCs w:val="21"/>
    </w:rPr>
  </w:style>
  <w:style w:type="character" w:customStyle="1" w:styleId="9">
    <w:name w:val="页眉 Char"/>
    <w:basedOn w:val="7"/>
    <w:link w:val="5"/>
    <w:qFormat/>
    <w:uiPriority w:val="0"/>
    <w:rPr>
      <w:rFonts w:ascii="Calibri" w:hAnsi="Calibri" w:eastAsia="宋体" w:cs="宋体"/>
      <w:kern w:val="2"/>
      <w:sz w:val="18"/>
      <w:szCs w:val="18"/>
    </w:rPr>
  </w:style>
  <w:style w:type="character" w:customStyle="1" w:styleId="10">
    <w:name w:val="页脚 Char"/>
    <w:basedOn w:val="7"/>
    <w:link w:val="4"/>
    <w:qFormat/>
    <w:uiPriority w:val="0"/>
    <w:rPr>
      <w:rFonts w:ascii="Calibri" w:hAnsi="Calibri" w:eastAsia="宋体" w:cs="宋体"/>
      <w:kern w:val="2"/>
      <w:sz w:val="18"/>
      <w:szCs w:val="18"/>
    </w:rPr>
  </w:style>
  <w:style w:type="character" w:customStyle="1" w:styleId="11">
    <w:name w:val="批注框文本 Char"/>
    <w:basedOn w:val="7"/>
    <w:link w:val="3"/>
    <w:qFormat/>
    <w:uiPriority w:val="0"/>
    <w:rPr>
      <w:rFonts w:ascii="Calibri" w:hAnsi="Calibri" w:cs="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1972F0-510A-4744-A433-6EBCE90AC97D}">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Pages>
  <Words>699</Words>
  <Characters>3990</Characters>
  <Lines>33</Lines>
  <Paragraphs>9</Paragraphs>
  <TotalTime>0</TotalTime>
  <ScaleCrop>false</ScaleCrop>
  <LinksUpToDate>false</LinksUpToDate>
  <CharactersWithSpaces>4680</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2019-02-27T03:42:00Z</dcterms:created>
  <dc:creator>_tinyCynthia</dc:creator>
  <cp:lastModifiedBy>金睿蛟</cp:lastModifiedBy>
  <cp:lastPrinted>2019-03-04T01:57:00Z</cp:lastPrinted>
  <dcterms:modified xsi:type="dcterms:W3CDTF">2019-03-07T05:38:39Z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