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201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b/>
          <w:sz w:val="44"/>
          <w:szCs w:val="44"/>
        </w:rPr>
        <w:t>年度“海南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大学</w:t>
      </w:r>
      <w:r>
        <w:rPr>
          <w:rFonts w:hint="eastAsia" w:ascii="黑体" w:hAnsi="黑体" w:eastAsia="黑体" w:cs="黑体"/>
          <w:b/>
          <w:sz w:val="44"/>
          <w:szCs w:val="44"/>
        </w:rPr>
        <w:t>五四红旗团委”申报表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</w:p>
    <w:tbl>
      <w:tblPr>
        <w:tblStyle w:val="2"/>
        <w:tblW w:w="94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53"/>
        <w:gridCol w:w="1079"/>
        <w:gridCol w:w="1072"/>
        <w:gridCol w:w="7"/>
        <w:gridCol w:w="717"/>
        <w:gridCol w:w="12"/>
        <w:gridCol w:w="1006"/>
        <w:gridCol w:w="282"/>
        <w:gridCol w:w="568"/>
        <w:gridCol w:w="502"/>
        <w:gridCol w:w="889"/>
        <w:gridCol w:w="853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团委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全称</w:t>
            </w:r>
          </w:p>
        </w:tc>
        <w:tc>
          <w:tcPr>
            <w:tcW w:w="522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类别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邮编</w:t>
            </w:r>
          </w:p>
        </w:tc>
        <w:tc>
          <w:tcPr>
            <w:tcW w:w="522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现有团员总数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年发展团员人数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年“推优”入党人数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团干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况</w:t>
            </w:r>
          </w:p>
        </w:tc>
        <w:tc>
          <w:tcPr>
            <w:tcW w:w="10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团委委员人数</w:t>
            </w:r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团委所属的专职团干部数</w:t>
            </w:r>
          </w:p>
        </w:tc>
        <w:tc>
          <w:tcPr>
            <w:tcW w:w="7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团委所属的兼职团干部数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团委最近一次换届时间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团委书记是否为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同级党委委员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团委书记能否列席同级党委会议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是否登录“智慧团建”系统并完善信息、创建下级团组织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条件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年工作经费</w:t>
            </w:r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建设青少年综合服务平台数量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所属活动阵地数量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团费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年应收团费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年实收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团费</w:t>
            </w:r>
          </w:p>
        </w:tc>
        <w:tc>
          <w:tcPr>
            <w:tcW w:w="359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年应上缴团费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年实际上缴团费</w:t>
            </w:r>
          </w:p>
        </w:tc>
        <w:tc>
          <w:tcPr>
            <w:tcW w:w="359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织情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况</w:t>
            </w:r>
          </w:p>
        </w:tc>
        <w:tc>
          <w:tcPr>
            <w:tcW w:w="10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团支部（总支）数量</w:t>
            </w:r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近两届能按期换届的数量</w:t>
            </w:r>
          </w:p>
        </w:tc>
        <w:tc>
          <w:tcPr>
            <w:tcW w:w="7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12" w:type="dxa"/>
            <w:gridSpan w:val="7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被评为校级以上（含）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1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“五四红旗团支部”的数量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1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获校级以上（含）综合性表彰的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团支部（总支）数量</w:t>
            </w:r>
          </w:p>
        </w:tc>
        <w:tc>
          <w:tcPr>
            <w:tcW w:w="7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12" w:type="dxa"/>
            <w:gridSpan w:val="7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校级以上（含）“五四红旗团支部”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1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所占百分比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8827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团委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开展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要活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动情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况以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得的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效果</w:t>
            </w:r>
          </w:p>
        </w:tc>
        <w:tc>
          <w:tcPr>
            <w:tcW w:w="8827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党组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织意见</w:t>
            </w:r>
          </w:p>
        </w:tc>
        <w:tc>
          <w:tcPr>
            <w:tcW w:w="394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（盖章）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年  月  日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委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9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（盖章）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D2B09"/>
    <w:rsid w:val="7AC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2019-03-04T15:13:00Z</dcterms:created>
  <dc:creator>金睿蛟</dc:creator>
  <cp:lastModifiedBy>金睿蛟</cp:lastModifiedBy>
  <dcterms:modified xsi:type="dcterms:W3CDTF">2019-03-04T15:13:48Z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