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544" w:rsidRPr="00822544" w:rsidRDefault="00822544" w:rsidP="00822544">
      <w:pPr>
        <w:spacing w:line="360" w:lineRule="exact"/>
        <w:rPr>
          <w:rFonts w:ascii="楷体_GB2312" w:eastAsia="楷体_GB2312" w:hAnsi="楷体_GB2312"/>
          <w:sz w:val="32"/>
          <w:szCs w:val="32"/>
        </w:rPr>
      </w:pPr>
      <w:r>
        <w:rPr>
          <w:rFonts w:ascii="楷体_GB2312" w:eastAsia="楷体_GB2312" w:hAnsi="楷体_GB2312" w:hint="eastAsia"/>
          <w:sz w:val="32"/>
          <w:szCs w:val="32"/>
        </w:rPr>
        <w:t>附件10</w:t>
      </w:r>
    </w:p>
    <w:p w:rsidR="00004C22" w:rsidRDefault="00BF23F3" w:rsidP="00A75A18">
      <w:pPr>
        <w:ind w:right="640"/>
        <w:jc w:val="center"/>
        <w:rPr>
          <w:rFonts w:ascii="宋体" w:eastAsia="宋体" w:hAnsi="宋体"/>
          <w:b/>
          <w:color w:val="000000"/>
          <w:sz w:val="44"/>
          <w:szCs w:val="44"/>
        </w:rPr>
      </w:pPr>
      <w:r>
        <w:rPr>
          <w:rFonts w:ascii="宋体" w:eastAsia="宋体" w:hAnsi="宋体" w:hint="eastAsia"/>
          <w:b/>
          <w:color w:val="000000"/>
          <w:sz w:val="44"/>
          <w:szCs w:val="44"/>
        </w:rPr>
        <w:t>海南大学基层团委工作考核评比指标</w:t>
      </w:r>
      <w:r w:rsidR="00F30DDA">
        <w:rPr>
          <w:rFonts w:ascii="宋体" w:eastAsia="宋体" w:hAnsi="宋体" w:hint="eastAsia"/>
          <w:b/>
          <w:color w:val="000000"/>
          <w:sz w:val="44"/>
          <w:szCs w:val="44"/>
        </w:rPr>
        <w:t>体系</w:t>
      </w:r>
      <w:r>
        <w:rPr>
          <w:rFonts w:ascii="宋体" w:eastAsia="宋体" w:hAnsi="宋体" w:hint="eastAsia"/>
          <w:b/>
          <w:color w:val="000000"/>
          <w:sz w:val="44"/>
          <w:szCs w:val="44"/>
        </w:rPr>
        <w:t>表</w:t>
      </w:r>
    </w:p>
    <w:p w:rsidR="00A75A18" w:rsidRPr="00822544" w:rsidRDefault="00822544" w:rsidP="00822544">
      <w:pPr>
        <w:ind w:right="640"/>
        <w:jc w:val="center"/>
        <w:rPr>
          <w:rFonts w:ascii="仿宋_GB2312"/>
          <w:color w:val="000000"/>
          <w:sz w:val="28"/>
          <w:szCs w:val="28"/>
        </w:rPr>
      </w:pPr>
      <w:r>
        <w:rPr>
          <w:rFonts w:ascii="仿宋_GB2312" w:hint="eastAsia"/>
          <w:color w:val="000000"/>
          <w:sz w:val="28"/>
          <w:szCs w:val="28"/>
        </w:rPr>
        <w:t>（适用于学院团委</w:t>
      </w:r>
      <w:r w:rsidR="006D57C0">
        <w:rPr>
          <w:rFonts w:ascii="仿宋_GB2312" w:hint="eastAsia"/>
          <w:color w:val="000000"/>
          <w:sz w:val="28"/>
          <w:szCs w:val="28"/>
        </w:rPr>
        <w:t>自评</w:t>
      </w:r>
      <w:r>
        <w:rPr>
          <w:rFonts w:ascii="仿宋_GB2312" w:hint="eastAsia"/>
          <w:color w:val="000000"/>
          <w:sz w:val="28"/>
          <w:szCs w:val="28"/>
        </w:rPr>
        <w:t>）</w:t>
      </w:r>
    </w:p>
    <w:tbl>
      <w:tblPr>
        <w:tblW w:w="15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7"/>
        <w:gridCol w:w="2552"/>
        <w:gridCol w:w="9780"/>
        <w:gridCol w:w="709"/>
        <w:gridCol w:w="766"/>
      </w:tblGrid>
      <w:tr w:rsidR="008C5AB5" w:rsidTr="00804FCA">
        <w:trPr>
          <w:trHeight w:val="446"/>
          <w:jc w:val="center"/>
        </w:trPr>
        <w:tc>
          <w:tcPr>
            <w:tcW w:w="1267" w:type="dxa"/>
            <w:vAlign w:val="center"/>
          </w:tcPr>
          <w:p w:rsidR="008C5AB5" w:rsidRDefault="008C5AB5">
            <w:pPr>
              <w:spacing w:line="260" w:lineRule="exact"/>
              <w:jc w:val="center"/>
              <w:rPr>
                <w:rFonts w:ascii="黑体" w:eastAsia="黑体" w:hAnsi="黑体"/>
                <w:bCs/>
                <w:sz w:val="24"/>
              </w:rPr>
            </w:pPr>
            <w:r>
              <w:rPr>
                <w:rFonts w:ascii="黑体" w:eastAsia="黑体" w:hAnsi="黑体" w:hint="eastAsia"/>
                <w:bCs/>
                <w:sz w:val="24"/>
              </w:rPr>
              <w:t>考核项目</w:t>
            </w:r>
          </w:p>
        </w:tc>
        <w:tc>
          <w:tcPr>
            <w:tcW w:w="2552" w:type="dxa"/>
            <w:vAlign w:val="center"/>
          </w:tcPr>
          <w:p w:rsidR="008C5AB5" w:rsidRDefault="008C5AB5">
            <w:pPr>
              <w:spacing w:line="260" w:lineRule="exact"/>
              <w:jc w:val="center"/>
              <w:rPr>
                <w:rFonts w:ascii="黑体" w:eastAsia="黑体" w:hAnsi="黑体"/>
                <w:bCs/>
                <w:sz w:val="24"/>
              </w:rPr>
            </w:pPr>
            <w:r>
              <w:rPr>
                <w:rFonts w:ascii="黑体" w:eastAsia="黑体" w:hAnsi="黑体" w:hint="eastAsia"/>
                <w:bCs/>
                <w:sz w:val="24"/>
              </w:rPr>
              <w:t>一级指标</w:t>
            </w:r>
          </w:p>
        </w:tc>
        <w:tc>
          <w:tcPr>
            <w:tcW w:w="9780" w:type="dxa"/>
            <w:vAlign w:val="center"/>
          </w:tcPr>
          <w:p w:rsidR="008C5AB5" w:rsidRDefault="008C5AB5">
            <w:pPr>
              <w:spacing w:line="260" w:lineRule="exact"/>
              <w:ind w:firstLineChars="49" w:firstLine="118"/>
              <w:jc w:val="center"/>
              <w:rPr>
                <w:rFonts w:ascii="黑体" w:eastAsia="黑体" w:hAnsi="黑体"/>
                <w:bCs/>
                <w:sz w:val="24"/>
              </w:rPr>
            </w:pPr>
            <w:r>
              <w:rPr>
                <w:rFonts w:ascii="黑体" w:eastAsia="黑体" w:hAnsi="黑体" w:hint="eastAsia"/>
                <w:bCs/>
                <w:sz w:val="24"/>
              </w:rPr>
              <w:t>二级指标</w:t>
            </w:r>
          </w:p>
        </w:tc>
        <w:tc>
          <w:tcPr>
            <w:tcW w:w="709" w:type="dxa"/>
          </w:tcPr>
          <w:p w:rsidR="008C5AB5" w:rsidRPr="00063FD9" w:rsidRDefault="008C5AB5" w:rsidP="00063FD9">
            <w:pPr>
              <w:widowControl/>
              <w:jc w:val="center"/>
              <w:rPr>
                <w:rFonts w:ascii="黑体" w:eastAsia="黑体" w:hAnsi="黑体"/>
                <w:bCs/>
                <w:sz w:val="24"/>
              </w:rPr>
            </w:pPr>
            <w:r>
              <w:rPr>
                <w:rFonts w:ascii="黑体" w:eastAsia="黑体" w:hAnsi="黑体" w:hint="eastAsia"/>
                <w:bCs/>
                <w:sz w:val="24"/>
              </w:rPr>
              <w:t>完成情况</w:t>
            </w:r>
          </w:p>
        </w:tc>
        <w:tc>
          <w:tcPr>
            <w:tcW w:w="766" w:type="dxa"/>
            <w:shd w:val="clear" w:color="auto" w:fill="auto"/>
            <w:vAlign w:val="center"/>
          </w:tcPr>
          <w:p w:rsidR="008C5AB5" w:rsidRPr="00063FD9" w:rsidRDefault="008C5AB5" w:rsidP="00063FD9">
            <w:pPr>
              <w:widowControl/>
              <w:jc w:val="center"/>
              <w:rPr>
                <w:rFonts w:ascii="黑体" w:eastAsia="黑体" w:hAnsi="黑体"/>
                <w:sz w:val="24"/>
                <w:szCs w:val="24"/>
              </w:rPr>
            </w:pPr>
            <w:r>
              <w:rPr>
                <w:rFonts w:ascii="黑体" w:eastAsia="黑体" w:hAnsi="黑体" w:hint="eastAsia"/>
                <w:sz w:val="24"/>
                <w:szCs w:val="24"/>
              </w:rPr>
              <w:t>自评得分</w:t>
            </w:r>
          </w:p>
        </w:tc>
      </w:tr>
      <w:tr w:rsidR="008C5AB5" w:rsidTr="00804FCA">
        <w:trPr>
          <w:trHeight w:val="166"/>
          <w:jc w:val="center"/>
        </w:trPr>
        <w:tc>
          <w:tcPr>
            <w:tcW w:w="1267" w:type="dxa"/>
            <w:vMerge w:val="restart"/>
            <w:vAlign w:val="center"/>
          </w:tcPr>
          <w:p w:rsidR="008C5AB5" w:rsidRDefault="008C5AB5">
            <w:pPr>
              <w:widowControl/>
              <w:spacing w:line="260" w:lineRule="exact"/>
              <w:rPr>
                <w:rFonts w:ascii="宋体" w:eastAsia="宋体" w:hAnsi="宋体" w:cs="楷体"/>
                <w:sz w:val="18"/>
                <w:szCs w:val="18"/>
              </w:rPr>
            </w:pPr>
            <w:r>
              <w:rPr>
                <w:rFonts w:ascii="宋体" w:eastAsia="宋体" w:hAnsi="宋体" w:cs="宋体" w:hint="eastAsia"/>
                <w:sz w:val="18"/>
                <w:szCs w:val="18"/>
              </w:rPr>
              <w:t>（一）组织青年（15分）</w:t>
            </w:r>
          </w:p>
        </w:tc>
        <w:tc>
          <w:tcPr>
            <w:tcW w:w="2552" w:type="dxa"/>
            <w:vMerge w:val="restart"/>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1.加强组织建设（7分）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（1）团委机构部门设置合理，分工明确，职责分明（1分）；根据《团章》要求和基层实际情况出发，班级建团（团支部）率达100%（1分）。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468"/>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rsidP="0097717D">
            <w:pPr>
              <w:spacing w:line="260" w:lineRule="exact"/>
              <w:rPr>
                <w:rFonts w:ascii="宋体" w:eastAsia="宋体" w:hAnsi="宋体" w:cs="宋体"/>
                <w:sz w:val="18"/>
                <w:szCs w:val="18"/>
              </w:rPr>
            </w:pPr>
            <w:r>
              <w:rPr>
                <w:rFonts w:ascii="宋体" w:eastAsia="宋体" w:hAnsi="宋体" w:cs="宋体" w:hint="eastAsia"/>
                <w:sz w:val="18"/>
                <w:szCs w:val="18"/>
              </w:rPr>
              <w:t>（2）指导团总支、团支部按时换届，民主选举（1分）；定期联系团总支、团支部书记不少于4次（1分）；</w:t>
            </w:r>
            <w:r w:rsidR="0097717D" w:rsidRPr="0097717D">
              <w:rPr>
                <w:rFonts w:ascii="宋体" w:eastAsia="宋体" w:hAnsi="宋体" w:cs="宋体" w:hint="eastAsia"/>
                <w:sz w:val="18"/>
                <w:szCs w:val="18"/>
              </w:rPr>
              <w:t>积极推动班级班团一体工作落实（1分）。</w:t>
            </w:r>
            <w:r w:rsidR="0097717D">
              <w:rPr>
                <w:rFonts w:ascii="宋体" w:eastAsia="宋体" w:hAnsi="宋体" w:cs="宋体"/>
                <w:sz w:val="18"/>
                <w:szCs w:val="18"/>
              </w:rPr>
              <w:t xml:space="preserve"> </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225"/>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（3）推优入党、发展团员、团员注册、团员组织关系转接、按时足额收取团费等各项制度健全，制度上墙。（2分）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88"/>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restart"/>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2.加强队伍建设（6分)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（1）基层团委班子配齐，在岗尽责，执行力强，团委书记开展工作有思路，有作为（2分）；积极参加校团委工作例会、团干部沙龙，及时高效完成学校团委交办的任务（3分）。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284"/>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（2）编印有学院团学干部花名册，按时向校团委备案。（1分）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264"/>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3.加强学生社团建设（2分）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加强院属社团管理制度建设，提高社团管理科学化、规范化水平。（2分）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410"/>
          <w:jc w:val="center"/>
        </w:trPr>
        <w:tc>
          <w:tcPr>
            <w:tcW w:w="1267" w:type="dxa"/>
            <w:vMerge w:val="restart"/>
            <w:vAlign w:val="center"/>
          </w:tcPr>
          <w:p w:rsidR="008C5AB5" w:rsidRDefault="008C5AB5" w:rsidP="00C356D6">
            <w:pPr>
              <w:widowControl/>
              <w:spacing w:line="260" w:lineRule="exact"/>
              <w:rPr>
                <w:rFonts w:ascii="宋体" w:eastAsia="宋体" w:hAnsi="宋体" w:cs="宋体"/>
                <w:sz w:val="18"/>
                <w:szCs w:val="18"/>
              </w:rPr>
            </w:pPr>
            <w:r>
              <w:rPr>
                <w:rFonts w:ascii="宋体" w:eastAsia="宋体" w:hAnsi="宋体" w:cs="宋体" w:hint="eastAsia"/>
                <w:sz w:val="18"/>
                <w:szCs w:val="18"/>
              </w:rPr>
              <w:t>（二</w:t>
            </w:r>
            <w:r w:rsidR="00804FCA">
              <w:rPr>
                <w:rFonts w:ascii="宋体" w:eastAsia="宋体" w:hAnsi="宋体" w:cs="宋体" w:hint="eastAsia"/>
                <w:sz w:val="18"/>
                <w:szCs w:val="18"/>
              </w:rPr>
              <w:t>）</w:t>
            </w:r>
            <w:r>
              <w:rPr>
                <w:rFonts w:ascii="宋体" w:eastAsia="宋体" w:hAnsi="宋体" w:cs="宋体" w:hint="eastAsia"/>
                <w:sz w:val="18"/>
                <w:szCs w:val="18"/>
              </w:rPr>
              <w:t>引领青年（40分）</w:t>
            </w:r>
          </w:p>
        </w:tc>
        <w:tc>
          <w:tcPr>
            <w:tcW w:w="2552"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1.深化“我的中国梦”主题教育活动（3分）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帮助学生提升思想政治素质和坚定理想信念，在院内开展不少于2场的主题活动（2分）；广泛开展“我的中国梦”主题团日活动（1分）。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445"/>
          <w:jc w:val="center"/>
        </w:trPr>
        <w:tc>
          <w:tcPr>
            <w:tcW w:w="1267" w:type="dxa"/>
            <w:vMerge/>
            <w:vAlign w:val="center"/>
          </w:tcPr>
          <w:p w:rsidR="008C5AB5" w:rsidRDefault="008C5AB5">
            <w:pPr>
              <w:spacing w:line="260" w:lineRule="exact"/>
              <w:jc w:val="center"/>
              <w:rPr>
                <w:rFonts w:ascii="宋体" w:eastAsia="宋体" w:hAnsi="宋体" w:cs="宋体"/>
                <w:sz w:val="18"/>
                <w:szCs w:val="18"/>
              </w:rPr>
            </w:pPr>
          </w:p>
        </w:tc>
        <w:tc>
          <w:tcPr>
            <w:tcW w:w="2552" w:type="dxa"/>
            <w:vMerge w:val="restart"/>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2.深入开展学习习近平总书记系列重要讲话精神“四进四信”活动(5分)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（1）着力推动讲话精神进支部、进社团、进网络、进团课。每个基层团支部每学期至少举办2次以学习讲话精神为主要内容的主题团日活动。（3分）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339"/>
          <w:jc w:val="center"/>
        </w:trPr>
        <w:tc>
          <w:tcPr>
            <w:tcW w:w="1267" w:type="dxa"/>
            <w:vMerge/>
            <w:vAlign w:val="center"/>
          </w:tcPr>
          <w:p w:rsidR="008C5AB5" w:rsidRDefault="008C5AB5">
            <w:pPr>
              <w:spacing w:line="260" w:lineRule="exact"/>
              <w:jc w:val="center"/>
              <w:rPr>
                <w:rFonts w:ascii="宋体" w:eastAsia="宋体" w:hAnsi="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（2）依托学院团校针对团学骨干、团总支和团支部定期开展学习习近平总书记系列重要讲话精神专题培训不少于1次。（2分）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389"/>
          <w:jc w:val="center"/>
        </w:trPr>
        <w:tc>
          <w:tcPr>
            <w:tcW w:w="1267" w:type="dxa"/>
            <w:vMerge/>
            <w:vAlign w:val="center"/>
          </w:tcPr>
          <w:p w:rsidR="008C5AB5" w:rsidRDefault="008C5AB5">
            <w:pPr>
              <w:spacing w:line="260" w:lineRule="exact"/>
              <w:jc w:val="center"/>
              <w:rPr>
                <w:rFonts w:ascii="宋体" w:eastAsia="宋体" w:hAnsi="宋体" w:cs="宋体"/>
                <w:sz w:val="18"/>
                <w:szCs w:val="18"/>
              </w:rPr>
            </w:pPr>
          </w:p>
        </w:tc>
        <w:tc>
          <w:tcPr>
            <w:tcW w:w="2552" w:type="dxa"/>
            <w:vMerge w:val="restart"/>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3.积极开展培育和践行社会主义核心价值观活动（10分）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（1）组织落实好团中央、教育部有关长效机制建设和专项活动的通知精神，积极在学院开展培育和践行社会主义核心价值观主题活动。（3分）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425"/>
          <w:jc w:val="center"/>
        </w:trPr>
        <w:tc>
          <w:tcPr>
            <w:tcW w:w="1267" w:type="dxa"/>
            <w:vMerge/>
            <w:vAlign w:val="center"/>
          </w:tcPr>
          <w:p w:rsidR="008C5AB5" w:rsidRDefault="008C5AB5">
            <w:pPr>
              <w:spacing w:line="260" w:lineRule="exact"/>
              <w:jc w:val="center"/>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rsidP="00D50A00">
            <w:pPr>
              <w:spacing w:line="260" w:lineRule="exact"/>
              <w:rPr>
                <w:rFonts w:ascii="宋体" w:eastAsia="宋体" w:hAnsi="宋体" w:cs="宋体"/>
                <w:sz w:val="18"/>
                <w:szCs w:val="18"/>
              </w:rPr>
            </w:pPr>
            <w:r>
              <w:rPr>
                <w:rFonts w:ascii="宋体" w:eastAsia="宋体" w:hAnsi="宋体" w:cs="宋体" w:hint="eastAsia"/>
                <w:sz w:val="18"/>
                <w:szCs w:val="18"/>
              </w:rPr>
              <w:t>（2）围绕学习贯彻党的十八届五中</w:t>
            </w:r>
            <w:r w:rsidR="00D50A00">
              <w:rPr>
                <w:rFonts w:ascii="宋体" w:eastAsia="宋体" w:hAnsi="宋体" w:cs="宋体" w:hint="eastAsia"/>
                <w:sz w:val="18"/>
                <w:szCs w:val="18"/>
              </w:rPr>
              <w:t>、六中</w:t>
            </w:r>
            <w:r>
              <w:rPr>
                <w:rFonts w:ascii="宋体" w:eastAsia="宋体" w:hAnsi="宋体" w:cs="宋体" w:hint="eastAsia"/>
                <w:sz w:val="18"/>
                <w:szCs w:val="18"/>
              </w:rPr>
              <w:t>全会精神</w:t>
            </w:r>
            <w:r w:rsidR="00D50A00">
              <w:rPr>
                <w:rFonts w:ascii="宋体" w:eastAsia="宋体" w:hAnsi="宋体" w:cs="宋体" w:hint="eastAsia"/>
                <w:sz w:val="18"/>
                <w:szCs w:val="18"/>
              </w:rPr>
              <w:t>和</w:t>
            </w:r>
            <w:r w:rsidR="00D50A00" w:rsidRPr="00D50A00">
              <w:rPr>
                <w:rFonts w:ascii="宋体" w:eastAsia="宋体" w:hAnsi="宋体" w:cs="宋体" w:hint="eastAsia"/>
                <w:sz w:val="18"/>
                <w:szCs w:val="18"/>
              </w:rPr>
              <w:t>以习近平同志为核心的党中央治国理政新理念新思想新战略</w:t>
            </w:r>
            <w:r>
              <w:rPr>
                <w:rFonts w:ascii="宋体" w:eastAsia="宋体" w:hAnsi="宋体" w:cs="宋体" w:hint="eastAsia"/>
                <w:sz w:val="18"/>
                <w:szCs w:val="18"/>
              </w:rPr>
              <w:t>，</w:t>
            </w:r>
            <w:r w:rsidR="00D50A00" w:rsidRPr="00D50A00">
              <w:rPr>
                <w:rFonts w:ascii="宋体" w:eastAsia="宋体" w:hAnsi="宋体" w:cs="宋体" w:hint="eastAsia"/>
                <w:sz w:val="18"/>
                <w:szCs w:val="18"/>
              </w:rPr>
              <w:t>以</w:t>
            </w:r>
            <w:r w:rsidR="00D50A00">
              <w:rPr>
                <w:rFonts w:ascii="宋体" w:eastAsia="宋体" w:hAnsi="宋体" w:cs="宋体" w:hint="eastAsia"/>
                <w:sz w:val="18"/>
                <w:szCs w:val="18"/>
              </w:rPr>
              <w:t>各类</w:t>
            </w:r>
            <w:r w:rsidR="00D50A00" w:rsidRPr="00D50A00">
              <w:rPr>
                <w:rFonts w:ascii="宋体" w:eastAsia="宋体" w:hAnsi="宋体" w:cs="宋体" w:hint="eastAsia"/>
                <w:sz w:val="18"/>
                <w:szCs w:val="18"/>
              </w:rPr>
              <w:t>重要事件</w:t>
            </w:r>
            <w:r>
              <w:rPr>
                <w:rFonts w:ascii="宋体" w:eastAsia="宋体" w:hAnsi="宋体" w:cs="宋体" w:hint="eastAsia"/>
                <w:sz w:val="18"/>
                <w:szCs w:val="18"/>
              </w:rPr>
              <w:t>为契机，广泛开展法治宣传、校园文化、红色教育和国防教育活动（3分）。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223"/>
          <w:jc w:val="center"/>
        </w:trPr>
        <w:tc>
          <w:tcPr>
            <w:tcW w:w="1267" w:type="dxa"/>
            <w:vMerge/>
            <w:vAlign w:val="center"/>
          </w:tcPr>
          <w:p w:rsidR="008C5AB5" w:rsidRDefault="008C5AB5">
            <w:pPr>
              <w:spacing w:line="260" w:lineRule="exact"/>
              <w:jc w:val="center"/>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（3）继续深化创新“光盘行动”（2分）；鼓励基层团委结合实际开展校史校训校风教育活动（2分）。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191"/>
          <w:jc w:val="center"/>
        </w:trPr>
        <w:tc>
          <w:tcPr>
            <w:tcW w:w="1267" w:type="dxa"/>
            <w:vMerge/>
            <w:vAlign w:val="center"/>
          </w:tcPr>
          <w:p w:rsidR="008C5AB5" w:rsidRDefault="008C5AB5">
            <w:pPr>
              <w:spacing w:line="260" w:lineRule="exact"/>
              <w:jc w:val="center"/>
              <w:rPr>
                <w:rFonts w:ascii="宋体" w:eastAsia="宋体" w:hAnsi="宋体" w:cs="宋体"/>
                <w:sz w:val="18"/>
                <w:szCs w:val="18"/>
              </w:rPr>
            </w:pPr>
          </w:p>
        </w:tc>
        <w:tc>
          <w:tcPr>
            <w:tcW w:w="2552" w:type="dxa"/>
            <w:vAlign w:val="center"/>
          </w:tcPr>
          <w:p w:rsidR="008C5AB5" w:rsidRDefault="008C5AB5" w:rsidP="00275DEA">
            <w:pPr>
              <w:spacing w:line="260" w:lineRule="exact"/>
              <w:jc w:val="left"/>
              <w:rPr>
                <w:rFonts w:ascii="宋体" w:eastAsia="宋体" w:hAnsi="宋体" w:cs="宋体"/>
                <w:sz w:val="18"/>
                <w:szCs w:val="18"/>
              </w:rPr>
            </w:pPr>
            <w:r>
              <w:rPr>
                <w:rFonts w:ascii="宋体" w:eastAsia="宋体" w:hAnsi="宋体" w:cs="宋体" w:hint="eastAsia"/>
                <w:sz w:val="18"/>
                <w:szCs w:val="18"/>
              </w:rPr>
              <w:t>4.深化青年马克思主义培养工程（4分）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建立健全青年马克思主义培养工程的工作体系，规范和完善培养对象的选拔、培养、监督、激励等各项工作机制，举办院级学生干部培训班，并做好校级大骨班学员的选送工作（2分）；充分发挥学院团校作用，积极探索建立学院团校制度，开展团课培训（2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390"/>
          <w:jc w:val="center"/>
        </w:trPr>
        <w:tc>
          <w:tcPr>
            <w:tcW w:w="1267" w:type="dxa"/>
            <w:vMerge/>
            <w:vAlign w:val="center"/>
          </w:tcPr>
          <w:p w:rsidR="008C5AB5" w:rsidRDefault="008C5AB5">
            <w:pPr>
              <w:spacing w:line="260" w:lineRule="exact"/>
              <w:jc w:val="center"/>
              <w:rPr>
                <w:rFonts w:ascii="宋体" w:eastAsia="宋体" w:hAnsi="宋体" w:cs="宋体"/>
                <w:sz w:val="18"/>
                <w:szCs w:val="18"/>
              </w:rPr>
            </w:pPr>
          </w:p>
        </w:tc>
        <w:tc>
          <w:tcPr>
            <w:tcW w:w="2552" w:type="dxa"/>
            <w:vMerge w:val="restart"/>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5.加强和改进网络宣传引导工作（18分）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（1）建立院级团学组织微信公众号（2分）；结合重要时间节点，主动设置议题，利用新媒体设计开展互动新颖、传播面广的专项线上活动，整合资源，加强合作，多渠道征集各类思想引导的内容产品（2分）。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285"/>
          <w:jc w:val="center"/>
        </w:trPr>
        <w:tc>
          <w:tcPr>
            <w:tcW w:w="1267" w:type="dxa"/>
            <w:vMerge/>
            <w:vAlign w:val="center"/>
          </w:tcPr>
          <w:p w:rsidR="008C5AB5" w:rsidRDefault="008C5AB5">
            <w:pPr>
              <w:spacing w:line="260" w:lineRule="exact"/>
              <w:jc w:val="center"/>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rsidP="00B743B2">
            <w:pPr>
              <w:spacing w:line="260" w:lineRule="exact"/>
              <w:rPr>
                <w:rFonts w:ascii="宋体" w:eastAsia="宋体" w:hAnsi="宋体" w:cs="宋体"/>
                <w:sz w:val="18"/>
                <w:szCs w:val="18"/>
              </w:rPr>
            </w:pPr>
            <w:r>
              <w:rPr>
                <w:rFonts w:ascii="宋体" w:eastAsia="宋体" w:hAnsi="宋体" w:cs="宋体" w:hint="eastAsia"/>
                <w:sz w:val="18"/>
                <w:szCs w:val="18"/>
              </w:rPr>
              <w:t>（2）加强学院团委专属网站建设，保证团工作动态的及时发布（1分）；充分利用学院团委官方QQ群、微信开展线上活动，提高活跃度，扩大覆盖面（1分）；加强对校团委微信公众平台“海大</w:t>
            </w:r>
            <w:r w:rsidR="00B743B2">
              <w:rPr>
                <w:rFonts w:ascii="宋体" w:eastAsia="宋体" w:hAnsi="宋体" w:cs="宋体" w:hint="eastAsia"/>
                <w:sz w:val="18"/>
                <w:szCs w:val="18"/>
              </w:rPr>
              <w:t>青年汇</w:t>
            </w:r>
            <w:r>
              <w:rPr>
                <w:rFonts w:ascii="宋体" w:eastAsia="宋体" w:hAnsi="宋体" w:cs="宋体" w:hint="eastAsia"/>
                <w:sz w:val="18"/>
                <w:szCs w:val="18"/>
              </w:rPr>
              <w:t>”的关注（1分）；宣传报道工作及时有效，在“海大青年”网站上传报道不少于20篇（1分）。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r>
              <w:rPr>
                <w:rFonts w:hint="eastAsia"/>
              </w:rPr>
              <w:t xml:space="preserve">    </w:t>
            </w:r>
          </w:p>
        </w:tc>
      </w:tr>
      <w:tr w:rsidR="008C5AB5" w:rsidTr="00804FCA">
        <w:trPr>
          <w:trHeight w:val="282"/>
          <w:jc w:val="center"/>
        </w:trPr>
        <w:tc>
          <w:tcPr>
            <w:tcW w:w="1267" w:type="dxa"/>
            <w:vMerge/>
            <w:vAlign w:val="center"/>
          </w:tcPr>
          <w:p w:rsidR="008C5AB5" w:rsidRDefault="008C5AB5">
            <w:pPr>
              <w:spacing w:line="260" w:lineRule="exact"/>
              <w:jc w:val="center"/>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（3）充分在Myouth平台开展线上活动，提高基层团支部的活跃度（1分）；创建学院新媒体应用特色品牌（1分）。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282"/>
          <w:jc w:val="center"/>
        </w:trPr>
        <w:tc>
          <w:tcPr>
            <w:tcW w:w="1267" w:type="dxa"/>
            <w:vMerge/>
            <w:vAlign w:val="center"/>
          </w:tcPr>
          <w:p w:rsidR="008C5AB5" w:rsidRDefault="008C5AB5">
            <w:pPr>
              <w:spacing w:line="260" w:lineRule="exact"/>
              <w:jc w:val="center"/>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（4）积极发动、引导、组织学生参与共青团相关活动的网上投票。（2分）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140"/>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5）配合做好校团委开展的海南省微电影大赛的宣传发动工作，积极组织观看优秀获奖作品，加大推广宣传力度，力争做到学生观影全覆盖（2分）；组织学院学生代表交流观影心得和学习体会，撰写心得体会（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139"/>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（6）巩固网络宣传员队伍，按时按量组建网络文明志愿者队伍。（2分）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222"/>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（7）开展网络工作队伍专项培训，健全团学组织网络宣传工作联动和资源共享机制。（1分）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733"/>
          <w:jc w:val="center"/>
        </w:trPr>
        <w:tc>
          <w:tcPr>
            <w:tcW w:w="1267" w:type="dxa"/>
            <w:vMerge w:val="restart"/>
            <w:vAlign w:val="center"/>
          </w:tcPr>
          <w:p w:rsidR="008C5AB5" w:rsidRDefault="00C356D6" w:rsidP="00C356D6">
            <w:pPr>
              <w:widowControl/>
              <w:spacing w:line="260" w:lineRule="exact"/>
              <w:ind w:firstLineChars="50" w:firstLine="90"/>
              <w:rPr>
                <w:rFonts w:ascii="宋体" w:eastAsia="宋体" w:hAnsi="宋体" w:cs="宋体"/>
                <w:sz w:val="18"/>
                <w:szCs w:val="18"/>
              </w:rPr>
            </w:pPr>
            <w:r>
              <w:rPr>
                <w:rFonts w:ascii="宋体" w:eastAsia="宋体" w:hAnsi="宋体" w:cs="宋体" w:hint="eastAsia"/>
                <w:sz w:val="18"/>
                <w:szCs w:val="18"/>
              </w:rPr>
              <w:t>（三）</w:t>
            </w:r>
            <w:r w:rsidR="008C5AB5">
              <w:rPr>
                <w:rFonts w:ascii="宋体" w:eastAsia="宋体" w:hAnsi="宋体" w:cs="宋体" w:hint="eastAsia"/>
                <w:sz w:val="18"/>
                <w:szCs w:val="18"/>
              </w:rPr>
              <w:t>服务青年（40分）</w:t>
            </w:r>
          </w:p>
        </w:tc>
        <w:tc>
          <w:tcPr>
            <w:tcW w:w="2552"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1.开展大学生暑期“三下乡”社会实践活动（6分）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基层出台相关文件（1分）；基层组织安全教育，基层老师亲自带队（1分）；成立实践团队不少于5支（超过1000人的基层，不少于10支）（1分）；召开社会实践动员大会和论文（调研报告）写作培训会（1分）；坚持项目化运作，全院课题立项不低于10项（超过1000人的基层，不少于20项）（1分）；坚持基地化运作，新建社会实践基地不少于2家（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281"/>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restart"/>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2.推动学生科研创新工作（7分）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（1）出台支持学生科研相关文件（1分）；安排学生科研和学术竞赛专门经费（1分）；举行学术培训活动不少于1次（1分）；组织学生参加学术讲座不少于5场（1分）。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540"/>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rsidP="00D50A00">
            <w:pPr>
              <w:spacing w:line="260" w:lineRule="exact"/>
              <w:rPr>
                <w:rFonts w:ascii="宋体" w:eastAsia="宋体" w:hAnsi="宋体" w:cs="宋体"/>
                <w:sz w:val="18"/>
                <w:szCs w:val="18"/>
              </w:rPr>
            </w:pPr>
            <w:r>
              <w:rPr>
                <w:rFonts w:ascii="宋体" w:eastAsia="宋体" w:hAnsi="宋体" w:cs="宋体" w:hint="eastAsia"/>
                <w:sz w:val="18"/>
                <w:szCs w:val="18"/>
              </w:rPr>
              <w:t>（2）加大宣传力度，广泛动员学生积极组建参赛团队，参与竞赛，选配指导教师（1分）；积极选送优秀作品参加校级比赛（1分）；建立激励机制，鼓励更多的学生参与“</w:t>
            </w:r>
            <w:r w:rsidR="00D50A00">
              <w:rPr>
                <w:rFonts w:ascii="宋体" w:eastAsia="宋体" w:hAnsi="宋体" w:cs="宋体" w:hint="eastAsia"/>
                <w:sz w:val="18"/>
                <w:szCs w:val="18"/>
              </w:rPr>
              <w:t>创青春”</w:t>
            </w:r>
            <w:r>
              <w:rPr>
                <w:rFonts w:ascii="宋体" w:eastAsia="宋体" w:hAnsi="宋体" w:cs="宋体" w:hint="eastAsia"/>
                <w:sz w:val="18"/>
                <w:szCs w:val="18"/>
              </w:rPr>
              <w:t>等学科竞赛（1分）。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279"/>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restart"/>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3.做好大学生创业工作（5分）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（1）做好大学生创业宣传工作，成立有专业教师参与的创业指导团队。（1分）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360"/>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（2）举办创业相关讲座不少于2场（1分）；建立创业基地不少于2家（1分）；学生参加校级创业大赛作品不少于2项（2分）。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538"/>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4.开展大学生“走下网络，走出宿舍，走向操场”活动（2分）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加强引导和宣传，营造良好体育锻炼氛围，加强对参加体育锻炼的保障和激励（1分）；建立体育锻炼常态化机制，创新体育锻炼的形式，拓宽参加锻炼的渠道，形成特色品牌活动（1分）。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646"/>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restart"/>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5.</w:t>
            </w:r>
            <w:r>
              <w:rPr>
                <w:rFonts w:ascii="宋体" w:eastAsia="宋体" w:hAnsi="宋体" w:hint="eastAsia"/>
                <w:bCs/>
                <w:sz w:val="18"/>
                <w:szCs w:val="18"/>
              </w:rPr>
              <w:t>积极组织开展校园文化活动（8分）</w:t>
            </w:r>
          </w:p>
        </w:tc>
        <w:tc>
          <w:tcPr>
            <w:tcW w:w="9780" w:type="dxa"/>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紧密结合基层专业特色的校园文化活动不少于2项（1分）；活动深入人心、影响力大，学生参与率高（1分）；举办各类校园文化活动不少于10项（场）（1分）；成立院级文艺团体（队）不少于1支（1分）；向学校推荐高水平文艺积极分子和文艺节目分别不少于2个（2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133"/>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（2）提高院属社团活力，充分发挥学生社团在校园文化建设方面的积极作用。（2分）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438"/>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restart"/>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6.开展志愿服务（12分）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（1）加强志愿者注册和志愿者卡办理工作，学院学生全部注册成为志愿者（1分）；加大志愿者卡办理工作力度，100%办理志愿者卡（1分）。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293"/>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（2）在“志愿海南网站”上每个注册团体全年发起项目不少于10项（1分）；每名注册志愿者全年服务时长不少于20小</w:t>
            </w:r>
            <w:r>
              <w:rPr>
                <w:rFonts w:ascii="宋体" w:eastAsia="宋体" w:hAnsi="宋体" w:cs="宋体" w:hint="eastAsia"/>
                <w:sz w:val="18"/>
                <w:szCs w:val="18"/>
              </w:rPr>
              <w:lastRenderedPageBreak/>
              <w:t>时（1分）。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269"/>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（3）加强学院志愿服务阵地建设，围绕学校志愿服务工作相关规定、组织架构、管理办法、活动计划等内容，完善自身制度建设。（2分）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278"/>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（4）推动志愿服务常态化项目建设，创建专项服务基地或站点不少于2家，定期组织开展相关志愿服务活动。（2分）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782"/>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（5）开展特色志愿服务项目活动，明确实施单位，管理人员，服务对象、服务内容、服务场所，服务时间、志愿者数量和条件要求，提供基本的保障条件，加大项目培育力度（</w:t>
            </w:r>
            <w:r>
              <w:rPr>
                <w:rFonts w:ascii="宋体" w:eastAsia="宋体" w:hAnsi="宋体" w:cs="宋体"/>
                <w:sz w:val="18"/>
                <w:szCs w:val="18"/>
              </w:rPr>
              <w:t>1</w:t>
            </w:r>
            <w:r>
              <w:rPr>
                <w:rFonts w:ascii="宋体" w:eastAsia="宋体" w:hAnsi="宋体" w:cs="宋体" w:hint="eastAsia"/>
                <w:sz w:val="18"/>
                <w:szCs w:val="18"/>
              </w:rPr>
              <w:t>分）；提升志愿服务专业化水平，发挥院系专业特长，设计专业志愿服务项目，深入社区、乡镇开展专业志愿服务活动，提升志愿服务专业化水平（1分）。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263"/>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（6）积极参与校级以上的项目评比。（2分）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477"/>
          <w:jc w:val="center"/>
        </w:trPr>
        <w:tc>
          <w:tcPr>
            <w:tcW w:w="1267" w:type="dxa"/>
            <w:vMerge w:val="restart"/>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（四）</w:t>
            </w:r>
            <w:r>
              <w:rPr>
                <w:rFonts w:ascii="宋体" w:eastAsia="宋体" w:hAnsi="宋体" w:cs="宋体" w:hint="eastAsia"/>
                <w:bCs/>
                <w:sz w:val="18"/>
                <w:szCs w:val="18"/>
              </w:rPr>
              <w:t>维护学生权益（5分）</w:t>
            </w:r>
          </w:p>
        </w:tc>
        <w:tc>
          <w:tcPr>
            <w:tcW w:w="2552" w:type="dxa"/>
            <w:vMerge w:val="restart"/>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黑体" w:hint="eastAsia"/>
                <w:sz w:val="18"/>
                <w:szCs w:val="18"/>
              </w:rPr>
              <w:t>强化学生组织管理，维护学生合法权益（3分）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贯彻落实中华全国学生联合会《关于加强和改进高校学生会研究生会建设的指导意见》，加强学院团（学）代会制度建设，确保学院团（学）代会依照规定届次化召开，学生会、研究生会主要负责人以公开竞争方式经选举产生（1分）；学生会组织健全，发挥作用明显（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281"/>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Merge/>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（2）积极联合相关教师向学生提供心理疏导、就业指导、勤工助学等具体的救助与服务，对青年学生利益诉求不畅通、权益维护不到位等情况进行调查研究和积极引导，协助做好校园和社会稳定工作。（1分）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527"/>
          <w:jc w:val="center"/>
        </w:trPr>
        <w:tc>
          <w:tcPr>
            <w:tcW w:w="1267" w:type="dxa"/>
            <w:vMerge/>
            <w:vAlign w:val="center"/>
          </w:tcPr>
          <w:p w:rsidR="008C5AB5" w:rsidRDefault="008C5AB5">
            <w:pPr>
              <w:spacing w:line="260" w:lineRule="exact"/>
              <w:rPr>
                <w:rFonts w:ascii="宋体" w:eastAsia="宋体" w:hAnsi="宋体" w:cs="宋体"/>
                <w:sz w:val="18"/>
                <w:szCs w:val="18"/>
              </w:rPr>
            </w:pPr>
          </w:p>
        </w:tc>
        <w:tc>
          <w:tcPr>
            <w:tcW w:w="2552"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2.舆情信息工作及维护校园稳定（2分）</w:t>
            </w: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组建舆情信息监控、报送和研判工作队伍（1分）；建立舆情报送工作机制，及时了解和掌握大学生的思想现状及其发展趋势，加强校园意识形态工作主动意识，建立突发事件应对预案，配合学校做好工作（1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r w:rsidR="008C5AB5" w:rsidTr="00804FCA">
        <w:trPr>
          <w:trHeight w:val="3960"/>
          <w:jc w:val="center"/>
        </w:trPr>
        <w:tc>
          <w:tcPr>
            <w:tcW w:w="1267" w:type="dxa"/>
            <w:vAlign w:val="center"/>
          </w:tcPr>
          <w:p w:rsidR="008C5AB5" w:rsidRDefault="00C356D6" w:rsidP="00C356D6">
            <w:pPr>
              <w:spacing w:line="260" w:lineRule="exact"/>
              <w:rPr>
                <w:rFonts w:ascii="宋体" w:eastAsia="宋体" w:hAnsi="宋体" w:cs="仿宋_GB2312"/>
                <w:sz w:val="18"/>
                <w:szCs w:val="18"/>
              </w:rPr>
            </w:pPr>
            <w:r>
              <w:rPr>
                <w:rFonts w:ascii="宋体" w:eastAsia="宋体" w:hAnsi="宋体" w:cs="仿宋_GB2312" w:hint="eastAsia"/>
                <w:sz w:val="18"/>
                <w:szCs w:val="18"/>
              </w:rPr>
              <w:t>（五）</w:t>
            </w:r>
            <w:r w:rsidR="008C5AB5">
              <w:rPr>
                <w:rFonts w:ascii="宋体" w:eastAsia="宋体" w:hAnsi="宋体" w:cs="仿宋_GB2312" w:hint="eastAsia"/>
                <w:sz w:val="18"/>
                <w:szCs w:val="18"/>
              </w:rPr>
              <w:t>加分项目（最高6分）</w:t>
            </w:r>
          </w:p>
        </w:tc>
        <w:tc>
          <w:tcPr>
            <w:tcW w:w="2552" w:type="dxa"/>
            <w:vAlign w:val="center"/>
          </w:tcPr>
          <w:p w:rsidR="008C5AB5" w:rsidRDefault="008C5AB5">
            <w:pPr>
              <w:spacing w:line="260" w:lineRule="exact"/>
              <w:rPr>
                <w:rFonts w:ascii="宋体" w:eastAsia="宋体" w:hAnsi="宋体" w:cs="宋体"/>
                <w:sz w:val="18"/>
                <w:szCs w:val="18"/>
              </w:rPr>
            </w:pPr>
          </w:p>
        </w:tc>
        <w:tc>
          <w:tcPr>
            <w:tcW w:w="9780" w:type="dxa"/>
            <w:vAlign w:val="center"/>
          </w:tcPr>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w:t>
            </w:r>
            <w:r w:rsidRPr="00D50A00">
              <w:rPr>
                <w:rFonts w:ascii="宋体" w:eastAsia="宋体" w:hAnsi="宋体" w:cs="宋体" w:hint="eastAsia"/>
                <w:sz w:val="18"/>
                <w:szCs w:val="18"/>
              </w:rPr>
              <w:t>选派年轻干部到共青团系统挂职锻炼,每1名加1分；</w:t>
            </w:r>
          </w:p>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2.学生参加“中西部计划”被录用的，每1名加0.2分；</w:t>
            </w:r>
          </w:p>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3.荣获中国青年五四奖章加3分，荣获海南省青年五四奖章加1分；</w:t>
            </w:r>
          </w:p>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4.荣获中国大学生自强之星，标兵加3分，自强之星加2分，提名奖加1分；</w:t>
            </w:r>
          </w:p>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5.基层团工作被省级以上（含省级）媒体报道（由校团委核定）的，每1篇加0.2分，最高不超过1分；</w:t>
            </w:r>
          </w:p>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6.社会实践工作（集体）被评为省级一、二、三等奖的分别加1.5、1、0.5分，省级优秀团队加1分，被评为国家级一、二、三等奖的分别加3、2、1分，国家级优秀团队（个人）加2分。（以第一作者所在基层团委为加分对象，如同一篇作品以最高加分项计算，最高不超过3分）</w:t>
            </w:r>
          </w:p>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7.“</w:t>
            </w:r>
            <w:r w:rsidR="00D50A00" w:rsidRPr="00D50A00">
              <w:rPr>
                <w:rFonts w:ascii="宋体" w:eastAsia="宋体" w:hAnsi="宋体" w:cs="宋体" w:hint="eastAsia"/>
                <w:sz w:val="18"/>
                <w:szCs w:val="18"/>
              </w:rPr>
              <w:t>创青春</w:t>
            </w:r>
            <w:r>
              <w:rPr>
                <w:rFonts w:ascii="宋体" w:eastAsia="宋体" w:hAnsi="宋体" w:cs="宋体" w:hint="eastAsia"/>
                <w:sz w:val="18"/>
                <w:szCs w:val="18"/>
              </w:rPr>
              <w:t>”竞赛、“互联网+”大学生创新创业大赛中，省级一、二、三等奖的分别加1.5、1、0.5分，被评为全国一、二、三等奖的分别加3、2、1分。（以第一作者所在学院为加分对象，如同一篇作品以最高加分项计算，最高不超过3分）</w:t>
            </w:r>
          </w:p>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8.志愿服务组织（项目）被评为省级一、二、三等奖的分别加1.5、1、0.5分，省级优秀团队加1分；被评为国家级一、二、三等奖的分别加3、2、1分，国家级优秀团队（个人）加2分。（以指导单位所在学院为加分对象，如同一篇作品以最高加分项计算，最高不超过3分）</w:t>
            </w:r>
          </w:p>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9.荣获全国高校践行社会主义核心价值观“示范团支部”、“百佳团支书”各加2分，同时获得两个奖项的取一项加分；</w:t>
            </w:r>
          </w:p>
          <w:p w:rsidR="008C5AB5" w:rsidRDefault="008C5AB5">
            <w:pPr>
              <w:spacing w:line="260" w:lineRule="exact"/>
              <w:rPr>
                <w:rFonts w:ascii="宋体" w:eastAsia="宋体" w:hAnsi="宋体" w:cs="宋体"/>
                <w:sz w:val="18"/>
                <w:szCs w:val="18"/>
              </w:rPr>
            </w:pPr>
            <w:r>
              <w:rPr>
                <w:rFonts w:ascii="宋体" w:eastAsia="宋体" w:hAnsi="宋体" w:cs="宋体" w:hint="eastAsia"/>
                <w:sz w:val="18"/>
                <w:szCs w:val="18"/>
              </w:rPr>
              <w:t>10.如未在以上条款内，基层团委认为有必要申报加分的（该项目须由共青团系统主办），提交材料经学校团委研究后视情况加分。</w:t>
            </w:r>
          </w:p>
        </w:tc>
        <w:tc>
          <w:tcPr>
            <w:tcW w:w="709" w:type="dxa"/>
          </w:tcPr>
          <w:p w:rsidR="008C5AB5" w:rsidRDefault="008C5AB5">
            <w:pPr>
              <w:widowControl/>
              <w:jc w:val="left"/>
            </w:pPr>
          </w:p>
        </w:tc>
        <w:tc>
          <w:tcPr>
            <w:tcW w:w="766" w:type="dxa"/>
            <w:shd w:val="clear" w:color="auto" w:fill="auto"/>
          </w:tcPr>
          <w:p w:rsidR="008C5AB5" w:rsidRDefault="008C5AB5">
            <w:pPr>
              <w:widowControl/>
              <w:jc w:val="left"/>
            </w:pPr>
          </w:p>
        </w:tc>
      </w:tr>
    </w:tbl>
    <w:p w:rsidR="00004C22" w:rsidRDefault="00004C22" w:rsidP="00A75A18"/>
    <w:sectPr w:rsidR="00004C22" w:rsidSect="00004C22">
      <w:pgSz w:w="16838" w:h="11906" w:orient="landscape"/>
      <w:pgMar w:top="1800"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EEF" w:rsidRDefault="00212EEF" w:rsidP="00F30DDA">
      <w:r>
        <w:separator/>
      </w:r>
    </w:p>
  </w:endnote>
  <w:endnote w:type="continuationSeparator" w:id="1">
    <w:p w:rsidR="00212EEF" w:rsidRDefault="00212EEF" w:rsidP="00F30D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EEF" w:rsidRDefault="00212EEF" w:rsidP="00F30DDA">
      <w:r>
        <w:separator/>
      </w:r>
    </w:p>
  </w:footnote>
  <w:footnote w:type="continuationSeparator" w:id="1">
    <w:p w:rsidR="00212EEF" w:rsidRDefault="00212EEF" w:rsidP="00F30D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5E96"/>
    <w:rsid w:val="00004C22"/>
    <w:rsid w:val="000261A9"/>
    <w:rsid w:val="00063FD9"/>
    <w:rsid w:val="00094801"/>
    <w:rsid w:val="00097BB1"/>
    <w:rsid w:val="000B5898"/>
    <w:rsid w:val="000C5F84"/>
    <w:rsid w:val="00166834"/>
    <w:rsid w:val="001D65FC"/>
    <w:rsid w:val="00212EEF"/>
    <w:rsid w:val="0021681E"/>
    <w:rsid w:val="00257725"/>
    <w:rsid w:val="00263FB5"/>
    <w:rsid w:val="00275DEA"/>
    <w:rsid w:val="002D7FE4"/>
    <w:rsid w:val="00301C9F"/>
    <w:rsid w:val="003140A8"/>
    <w:rsid w:val="00351ABC"/>
    <w:rsid w:val="00394C55"/>
    <w:rsid w:val="003B2F49"/>
    <w:rsid w:val="003F1272"/>
    <w:rsid w:val="00420CE9"/>
    <w:rsid w:val="00455C6F"/>
    <w:rsid w:val="004B56A4"/>
    <w:rsid w:val="004D7058"/>
    <w:rsid w:val="005441BC"/>
    <w:rsid w:val="005A40FA"/>
    <w:rsid w:val="005B2C8E"/>
    <w:rsid w:val="005C6AC4"/>
    <w:rsid w:val="00617629"/>
    <w:rsid w:val="00640CFD"/>
    <w:rsid w:val="00647DED"/>
    <w:rsid w:val="0067094B"/>
    <w:rsid w:val="006B5493"/>
    <w:rsid w:val="006C1C3D"/>
    <w:rsid w:val="006D57C0"/>
    <w:rsid w:val="006F5F60"/>
    <w:rsid w:val="00720514"/>
    <w:rsid w:val="007A253C"/>
    <w:rsid w:val="007A3CB5"/>
    <w:rsid w:val="007A6F25"/>
    <w:rsid w:val="007B1E6E"/>
    <w:rsid w:val="007D598C"/>
    <w:rsid w:val="007F1D02"/>
    <w:rsid w:val="00804FCA"/>
    <w:rsid w:val="00822544"/>
    <w:rsid w:val="008C5AB5"/>
    <w:rsid w:val="00952CE9"/>
    <w:rsid w:val="0097717D"/>
    <w:rsid w:val="009E39E7"/>
    <w:rsid w:val="009F2DA5"/>
    <w:rsid w:val="00A354E9"/>
    <w:rsid w:val="00A75A18"/>
    <w:rsid w:val="00AD28BC"/>
    <w:rsid w:val="00AE1A4C"/>
    <w:rsid w:val="00B413C6"/>
    <w:rsid w:val="00B743B2"/>
    <w:rsid w:val="00BF23F3"/>
    <w:rsid w:val="00C25E96"/>
    <w:rsid w:val="00C356D6"/>
    <w:rsid w:val="00C76A47"/>
    <w:rsid w:val="00C846BC"/>
    <w:rsid w:val="00CA75DD"/>
    <w:rsid w:val="00D254DD"/>
    <w:rsid w:val="00D4235F"/>
    <w:rsid w:val="00D50A00"/>
    <w:rsid w:val="00D645E1"/>
    <w:rsid w:val="00D77D90"/>
    <w:rsid w:val="00DA49E6"/>
    <w:rsid w:val="00DD0790"/>
    <w:rsid w:val="00DE2053"/>
    <w:rsid w:val="00DE578B"/>
    <w:rsid w:val="00E02269"/>
    <w:rsid w:val="00E218DC"/>
    <w:rsid w:val="00E57B39"/>
    <w:rsid w:val="00F30DDA"/>
    <w:rsid w:val="00FF57B1"/>
    <w:rsid w:val="4DB4210F"/>
    <w:rsid w:val="4F2A30C4"/>
    <w:rsid w:val="50822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C22"/>
    <w:pPr>
      <w:widowControl w:val="0"/>
      <w:jc w:val="both"/>
    </w:pPr>
    <w:rPr>
      <w:kern w:val="2"/>
      <w:sz w:val="21"/>
      <w:szCs w:val="22"/>
    </w:rPr>
  </w:style>
  <w:style w:type="paragraph" w:styleId="1">
    <w:name w:val="heading 1"/>
    <w:basedOn w:val="a"/>
    <w:link w:val="1Char"/>
    <w:uiPriority w:val="9"/>
    <w:qFormat/>
    <w:rsid w:val="00DE578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04C2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04C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004C22"/>
    <w:rPr>
      <w:sz w:val="18"/>
      <w:szCs w:val="18"/>
    </w:rPr>
  </w:style>
  <w:style w:type="character" w:customStyle="1" w:styleId="Char">
    <w:name w:val="页脚 Char"/>
    <w:basedOn w:val="a0"/>
    <w:link w:val="a3"/>
    <w:uiPriority w:val="99"/>
    <w:semiHidden/>
    <w:qFormat/>
    <w:rsid w:val="00004C22"/>
    <w:rPr>
      <w:sz w:val="18"/>
      <w:szCs w:val="18"/>
    </w:rPr>
  </w:style>
  <w:style w:type="character" w:styleId="a5">
    <w:name w:val="annotation reference"/>
    <w:basedOn w:val="a0"/>
    <w:uiPriority w:val="99"/>
    <w:semiHidden/>
    <w:unhideWhenUsed/>
    <w:rsid w:val="00275DEA"/>
    <w:rPr>
      <w:sz w:val="21"/>
      <w:szCs w:val="21"/>
    </w:rPr>
  </w:style>
  <w:style w:type="paragraph" w:styleId="a6">
    <w:name w:val="annotation text"/>
    <w:basedOn w:val="a"/>
    <w:link w:val="Char1"/>
    <w:uiPriority w:val="99"/>
    <w:semiHidden/>
    <w:unhideWhenUsed/>
    <w:rsid w:val="00275DEA"/>
    <w:pPr>
      <w:jc w:val="left"/>
    </w:pPr>
  </w:style>
  <w:style w:type="character" w:customStyle="1" w:styleId="Char1">
    <w:name w:val="批注文字 Char"/>
    <w:basedOn w:val="a0"/>
    <w:link w:val="a6"/>
    <w:uiPriority w:val="99"/>
    <w:semiHidden/>
    <w:rsid w:val="00275DEA"/>
    <w:rPr>
      <w:kern w:val="2"/>
      <w:sz w:val="21"/>
      <w:szCs w:val="22"/>
    </w:rPr>
  </w:style>
  <w:style w:type="paragraph" w:styleId="a7">
    <w:name w:val="annotation subject"/>
    <w:basedOn w:val="a6"/>
    <w:next w:val="a6"/>
    <w:link w:val="Char2"/>
    <w:uiPriority w:val="99"/>
    <w:semiHidden/>
    <w:unhideWhenUsed/>
    <w:rsid w:val="00275DEA"/>
    <w:rPr>
      <w:b/>
      <w:bCs/>
    </w:rPr>
  </w:style>
  <w:style w:type="character" w:customStyle="1" w:styleId="Char2">
    <w:name w:val="批注主题 Char"/>
    <w:basedOn w:val="Char1"/>
    <w:link w:val="a7"/>
    <w:uiPriority w:val="99"/>
    <w:semiHidden/>
    <w:rsid w:val="00275DEA"/>
    <w:rPr>
      <w:b/>
      <w:bCs/>
    </w:rPr>
  </w:style>
  <w:style w:type="paragraph" w:styleId="a8">
    <w:name w:val="Balloon Text"/>
    <w:basedOn w:val="a"/>
    <w:link w:val="Char3"/>
    <w:uiPriority w:val="99"/>
    <w:semiHidden/>
    <w:unhideWhenUsed/>
    <w:rsid w:val="00275DEA"/>
    <w:rPr>
      <w:sz w:val="18"/>
      <w:szCs w:val="18"/>
    </w:rPr>
  </w:style>
  <w:style w:type="character" w:customStyle="1" w:styleId="Char3">
    <w:name w:val="批注框文本 Char"/>
    <w:basedOn w:val="a0"/>
    <w:link w:val="a8"/>
    <w:uiPriority w:val="99"/>
    <w:semiHidden/>
    <w:rsid w:val="00275DEA"/>
    <w:rPr>
      <w:kern w:val="2"/>
      <w:sz w:val="18"/>
      <w:szCs w:val="18"/>
    </w:rPr>
  </w:style>
  <w:style w:type="character" w:customStyle="1" w:styleId="1Char">
    <w:name w:val="标题 1 Char"/>
    <w:basedOn w:val="a0"/>
    <w:link w:val="1"/>
    <w:uiPriority w:val="9"/>
    <w:rsid w:val="00DE578B"/>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75735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CC1E501-C920-47F6-B3CE-46BDBF4AB8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607</Words>
  <Characters>3460</Characters>
  <Application>Microsoft Office Word</Application>
  <DocSecurity>0</DocSecurity>
  <Lines>28</Lines>
  <Paragraphs>8</Paragraphs>
  <ScaleCrop>false</ScaleCrop>
  <Company>Hewlett-Packard Company</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cp:lastPrinted>2017-03-06T11:16:00Z</cp:lastPrinted>
  <dcterms:created xsi:type="dcterms:W3CDTF">2017-03-02T06:32:00Z</dcterms:created>
  <dcterms:modified xsi:type="dcterms:W3CDTF">2017-03-07T10:29:00Z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