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评分细则</w:t>
      </w:r>
    </w:p>
    <w:tbl>
      <w:tblPr>
        <w:tblStyle w:val="3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6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评分要素</w:t>
            </w:r>
          </w:p>
        </w:tc>
        <w:tc>
          <w:tcPr>
            <w:tcW w:w="69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歌曲表现力</w:t>
            </w:r>
          </w:p>
        </w:tc>
        <w:tc>
          <w:tcPr>
            <w:tcW w:w="6993" w:type="dxa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1.代表队员能准确把握歌曲主题思想，富有激情。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2.代表队员演唱歌曲积极向上，充满朝气。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选手风貌</w:t>
            </w:r>
          </w:p>
        </w:tc>
        <w:tc>
          <w:tcPr>
            <w:tcW w:w="6993" w:type="dxa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1.代表队员服装整齐、精神饱满。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2.代表队员台风良好，表情自然大方。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歌唱水平</w:t>
            </w:r>
          </w:p>
        </w:tc>
        <w:tc>
          <w:tcPr>
            <w:tcW w:w="6993" w:type="dxa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1.代表队员能准确把握歌曲旋律，有较好音准，咬字清晰。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2.代表队员对歌曲整体结构与节奏感把握到位。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3.代表队员音色良好，演唱方式符合歌曲特色。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4.代表队员声音整齐，声音洪亮。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表现形式</w:t>
            </w:r>
          </w:p>
        </w:tc>
        <w:tc>
          <w:tcPr>
            <w:tcW w:w="6993" w:type="dxa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1.代表队员演唱形式丰富，表现新颖。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2.组合的配合形式，包括唱法配合和手势或动作的配合。</w:t>
            </w:r>
          </w:p>
        </w:tc>
      </w:tr>
    </w:tbl>
    <w:p>
      <w:r>
        <w:rPr>
          <w:rFonts w:hint="eastAsia" w:ascii="仿宋_GB2312" w:eastAsia="仿宋_GB2312"/>
          <w:sz w:val="32"/>
          <w:szCs w:val="32"/>
        </w:rPr>
        <w:t>（注：具体评分方式为大众评审投票，根据各代表队最后所得票数进行评奖）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Jennifer</dc:creator>
  <cp:lastModifiedBy>澂</cp:lastModifiedBy>
  <dcterms:modified xsi:type="dcterms:W3CDTF">2019-04-17T01:55:44Z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