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FangSong_GB2312"/>
          <w:color w:val="262626"/>
          <w:sz w:val="32"/>
          <w:szCs w:val="32"/>
        </w:rPr>
      </w:pPr>
      <w:r>
        <w:rPr>
          <w:rFonts w:ascii="黑体" w:hAnsi="黑体" w:eastAsia="黑体" w:cs="FangSong_GB2312"/>
          <w:color w:val="262626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  <w:t>海南大学优秀研究生会基础评比测评表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1" w:line="225" w:lineRule="auto"/>
        <w:ind w:left="2691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0"/>
          <w:kern w:val="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2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827"/>
        <w:gridCol w:w="8829"/>
        <w:gridCol w:w="1184"/>
        <w:gridCol w:w="1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考核项目及分值</w:t>
            </w:r>
          </w:p>
        </w:tc>
        <w:tc>
          <w:tcPr>
            <w:tcW w:w="3132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420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40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基础工作考核（满分100分）</w:t>
            </w: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思想引领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1、积极配合学校各类思想引领活动的开展和进行，关注社会热点，积极开展相关活动的理论学习，研讨会形式新颖，内容充实，能够调动院系学生积极参与，引导学生坚定信念、健康成长。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2、研究生会能积极开展起到思想引领作用的实践服务活动，在同学中营造良好氛围，收到良好的宣传教育效果。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组织建设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1、研究生会及研究生会各部门、下属各级组织班子健全，有相应指导老师。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2、研究生会及下属组织能按时换届，选举办法规范。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3、研究生会能积极争取本单位党组织、分团委（直属团总支）的领导和支持，并自觉接受指导。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制度建设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1、研究生会工作管理制度完善，工作之初有计划，工作过程中有汇报，工作结束有总结。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2、研究生会干部考核制度完善，重视学生干部队伍建设，主要以是否开展定期的干部培训为标准。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3、研究生会档案管理制度完善，活动材料有据可查。会议有专人记录，会议记录规范、完整。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宣传工作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1、能充分利用院系网站、报刊、广播、宣传栏、板报等各类宣传渠道积极开展宣传工作。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2、积极向校内全校性媒体（如海南大学研究生会官网、海南大学研究生微信公众号、《海志》、《研究生报》等）及校外媒体投稿，宣传稿件作者必须为本单位研究生会或其成员。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3、建有院系研究生会宣传平台，具备微信、微博等新媒体平台，充分利用相关平台并取得良好的宣传效果。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学术科技创新工作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1、研究生会能够开展丰富多彩的学术科技活动，增强学院学术氛围。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2、研究生会能够积极利用资源，及时有效地传达各种学术信息，培养单位研究生会以本单位研究生会名义在各种媒介传达学术信息。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3、研究生会能够积极鼓励引导学生科技、学术创新。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校园文化活动开展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1、研究生会能够通过建立激励机制，鼓励学生积极参加课外活动及社会实践。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2、研究生会能够结合实际，积极开展各类校园文化活动，开展能够体现学院特色的主题活动；能够创新活动方式、加强宣传力度、扩大活动范围、加强与外校交流。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生活维权及心理健康教育（10分）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1、研究生会重视维权及心理健康教育工作，有相应的工作部门和工作计划。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2、研究生会与广大同学沟通紧密，有一定的联系渠道，能切实解决同学们生活中的各种问题。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创业就业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1、各培养单位研究生会积极支持学校相关部门、学生组织开展创业就业类活动。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2、各培养单位研究生会及时传达各种就业信息，以促进全院研究生成功就业为目标，提高研究生综合素养和求职竞争力。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其它事项</w:t>
            </w: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加分项（30）</w:t>
            </w:r>
          </w:p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（不设最高分）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1.承办、协办或参与校研会活动。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2.在校研会举办的以院系为单位的活动中获得的团体或个人奖项。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3.干部任职。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4.省级以上刊物发表学术论文或省级奖励（与学生工作相关）。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8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扣分项</w:t>
            </w: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1.不能按期规范换届。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2.无故缺席校研究生会相关会议。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3.工作出现问题，在校级以上单位造成不良影响。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10/次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  <w:tc>
          <w:tcPr>
            <w:tcW w:w="648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4.上报参评材料弄虚作假。</w:t>
            </w:r>
          </w:p>
        </w:tc>
        <w:tc>
          <w:tcPr>
            <w:tcW w:w="42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取消资格</w:t>
            </w:r>
          </w:p>
        </w:tc>
        <w:tc>
          <w:tcPr>
            <w:tcW w:w="404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29B51705"/>
    <w:rsid w:val="29B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2023-04-02T01:13:00Z</dcterms:created>
  <dc:creator>KRJ</dc:creator>
  <cp:lastModifiedBy>KRJ</cp:lastModifiedBy>
  <dcterms:modified xsi:type="dcterms:W3CDTF">2023-04-02T01:16:55Z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54179D6EDA644953A6554F4FB4B30C05_11</vt:lpwstr>
  </property>
</Properties>
</file>