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方正小标宋简体" w:hAnsi="黑体" w:eastAsia="方正小标宋简体" w:cs="黑体"/>
          <w:b/>
          <w:szCs w:val="32"/>
        </w:rPr>
      </w:pPr>
    </w:p>
    <w:p>
      <w:pPr>
        <w:rPr>
          <w:b/>
          <w:bCs/>
          <w:sz w:val="28"/>
          <w:szCs w:val="28"/>
        </w:rPr>
      </w:pPr>
      <w:r>
        <w:rPr>
          <w:rFonts w:hint="eastAsia" w:ascii="黑体" w:hAnsi="黑体" w:eastAsia="黑体" w:cs="黑体"/>
          <w:sz w:val="32"/>
          <w:szCs w:val="32"/>
        </w:rPr>
        <w:t>附件2</w:t>
      </w:r>
      <w:bookmarkStart w:id="0" w:name="_GoBack"/>
      <w:bookmarkEnd w:id="0"/>
    </w:p>
    <w:p>
      <w:pPr>
        <w:pStyle w:val="14"/>
        <w:spacing w:after="0"/>
        <w:rPr>
          <w:rFonts w:eastAsia="宋体"/>
          <w:b/>
          <w:sz w:val="24"/>
          <w:szCs w:val="24"/>
        </w:rPr>
      </w:pPr>
      <w:r>
        <w:rPr>
          <w:rFonts w:hint="eastAsia" w:hAnsi="Calibri" w:cs="Times New Roman"/>
          <w:b/>
          <w:bCs w:val="0"/>
        </w:rPr>
        <w:t>海南大学“第二课堂成绩单”分类活动成绩分值表</w:t>
      </w:r>
    </w:p>
    <w:tbl>
      <w:tblPr>
        <w:tblStyle w:val="7"/>
        <w:tblW w:w="14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025"/>
        <w:gridCol w:w="4365"/>
        <w:gridCol w:w="1911"/>
        <w:gridCol w:w="1497"/>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47" w:type="dxa"/>
          </w:tcPr>
          <w:p>
            <w:pPr>
              <w:jc w:val="center"/>
              <w:rPr>
                <w:rFonts w:ascii="宋体" w:hAnsi="宋体" w:eastAsia="宋体" w:cs="宋体"/>
                <w:b/>
                <w:bCs/>
                <w:sz w:val="24"/>
                <w:szCs w:val="24"/>
              </w:rPr>
            </w:pPr>
            <w:r>
              <w:rPr>
                <w:rFonts w:hint="eastAsia" w:ascii="宋体" w:hAnsi="宋体" w:eastAsia="宋体" w:cs="宋体"/>
                <w:b/>
                <w:bCs/>
                <w:sz w:val="24"/>
                <w:szCs w:val="24"/>
              </w:rPr>
              <w:t>模块</w:t>
            </w:r>
          </w:p>
        </w:tc>
        <w:tc>
          <w:tcPr>
            <w:tcW w:w="2025" w:type="dxa"/>
          </w:tcPr>
          <w:p>
            <w:pPr>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4365" w:type="dxa"/>
          </w:tcPr>
          <w:p>
            <w:pPr>
              <w:jc w:val="center"/>
              <w:rPr>
                <w:rFonts w:ascii="宋体" w:hAnsi="宋体" w:eastAsia="宋体" w:cs="宋体"/>
                <w:b/>
                <w:bCs/>
                <w:sz w:val="24"/>
                <w:szCs w:val="24"/>
              </w:rPr>
            </w:pPr>
            <w:r>
              <w:rPr>
                <w:rFonts w:hint="eastAsia" w:ascii="宋体" w:hAnsi="宋体" w:eastAsia="宋体" w:cs="宋体"/>
                <w:b/>
                <w:bCs/>
                <w:sz w:val="24"/>
                <w:szCs w:val="24"/>
              </w:rPr>
              <w:t>计分项目</w:t>
            </w:r>
          </w:p>
        </w:tc>
        <w:tc>
          <w:tcPr>
            <w:tcW w:w="1911" w:type="dxa"/>
          </w:tcPr>
          <w:p>
            <w:pPr>
              <w:jc w:val="center"/>
              <w:rPr>
                <w:rFonts w:ascii="宋体" w:hAnsi="宋体" w:eastAsia="宋体" w:cs="宋体"/>
                <w:b/>
                <w:bCs/>
                <w:sz w:val="24"/>
                <w:szCs w:val="24"/>
              </w:rPr>
            </w:pPr>
            <w:r>
              <w:rPr>
                <w:rFonts w:hint="eastAsia" w:ascii="宋体" w:hAnsi="宋体" w:eastAsia="宋体" w:cs="宋体"/>
                <w:b/>
                <w:bCs/>
                <w:sz w:val="24"/>
                <w:szCs w:val="24"/>
              </w:rPr>
              <w:t>分值</w:t>
            </w:r>
          </w:p>
        </w:tc>
        <w:tc>
          <w:tcPr>
            <w:tcW w:w="1497" w:type="dxa"/>
          </w:tcPr>
          <w:p>
            <w:pPr>
              <w:jc w:val="center"/>
              <w:rPr>
                <w:rFonts w:ascii="宋体" w:hAnsi="宋体" w:eastAsia="宋体" w:cs="宋体"/>
                <w:b/>
                <w:bCs/>
                <w:sz w:val="24"/>
                <w:szCs w:val="24"/>
              </w:rPr>
            </w:pPr>
            <w:r>
              <w:rPr>
                <w:rFonts w:hint="eastAsia" w:ascii="宋体" w:hAnsi="宋体" w:eastAsia="宋体" w:cs="宋体"/>
                <w:b/>
                <w:bCs/>
                <w:sz w:val="24"/>
                <w:szCs w:val="24"/>
              </w:rPr>
              <w:t>认定方式</w:t>
            </w:r>
          </w:p>
        </w:tc>
        <w:tc>
          <w:tcPr>
            <w:tcW w:w="3337" w:type="dxa"/>
          </w:tcPr>
          <w:p>
            <w:pPr>
              <w:jc w:val="center"/>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思想成长类</w:t>
            </w: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党课、团课培训</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参加校级、院级举办的党校、团校培训，并获得结业证书</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1分/0.5分</w:t>
            </w:r>
          </w:p>
        </w:tc>
        <w:tc>
          <w:tcPr>
            <w:tcW w:w="1497" w:type="dxa"/>
            <w:vMerge w:val="restart"/>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限计1次分。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学术报告与讲座</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参加院级及以上讲座、论坛等各类学术活动，提供相关证明</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0.5分/次</w:t>
            </w:r>
          </w:p>
        </w:tc>
        <w:tc>
          <w:tcPr>
            <w:tcW w:w="1497" w:type="dxa"/>
            <w:vMerge w:val="continue"/>
            <w:vAlign w:val="center"/>
          </w:tcPr>
          <w:p>
            <w:pPr>
              <w:spacing w:line="240" w:lineRule="exact"/>
              <w:jc w:val="center"/>
              <w:rPr>
                <w:rFonts w:ascii="宋体" w:hAnsi="宋体" w:eastAsia="宋体" w:cs="宋体"/>
                <w:sz w:val="18"/>
                <w:szCs w:val="18"/>
              </w:rPr>
            </w:pP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每学年累计得分最高限2分。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荣誉证书</w:t>
            </w:r>
          </w:p>
        </w:tc>
        <w:tc>
          <w:tcPr>
            <w:tcW w:w="4365" w:type="dxa"/>
            <w:vAlign w:val="center"/>
          </w:tcPr>
          <w:p>
            <w:pPr>
              <w:spacing w:line="240" w:lineRule="exact"/>
              <w:rPr>
                <w:rFonts w:ascii="宋体" w:hAnsi="宋体" w:cs="宋体"/>
                <w:sz w:val="18"/>
                <w:szCs w:val="18"/>
              </w:rPr>
            </w:pPr>
            <w:r>
              <w:rPr>
                <w:rFonts w:hint="eastAsia" w:ascii="宋体" w:hAnsi="宋体" w:cs="宋体"/>
                <w:sz w:val="18"/>
                <w:szCs w:val="18"/>
              </w:rPr>
              <w:t>被评为国家、省级、校级、院级优秀党员、优秀团员团干、大学生自强之星</w:t>
            </w:r>
          </w:p>
          <w:p>
            <w:pPr>
              <w:spacing w:line="240" w:lineRule="exact"/>
              <w:rPr>
                <w:rFonts w:ascii="宋体" w:hAnsi="宋体" w:cs="宋体"/>
                <w:sz w:val="18"/>
                <w:szCs w:val="18"/>
              </w:rPr>
            </w:pPr>
            <w:r>
              <w:rPr>
                <w:rFonts w:hint="eastAsia" w:ascii="宋体" w:hAnsi="宋体" w:cs="宋体"/>
                <w:sz w:val="18"/>
                <w:szCs w:val="18"/>
              </w:rPr>
              <w:t>被评为省级、校级、院级优秀志愿者、优秀学生干部、文艺积极分子、三好学生等</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5分/2分/1分/0.5分</w:t>
            </w:r>
          </w:p>
          <w:p>
            <w:pPr>
              <w:spacing w:line="240" w:lineRule="exact"/>
              <w:jc w:val="center"/>
              <w:rPr>
                <w:rFonts w:ascii="宋体" w:hAnsi="宋体" w:cs="宋体"/>
                <w:sz w:val="18"/>
                <w:szCs w:val="18"/>
              </w:rPr>
            </w:pPr>
          </w:p>
          <w:p>
            <w:pPr>
              <w:spacing w:line="240" w:lineRule="exact"/>
              <w:jc w:val="center"/>
              <w:rPr>
                <w:rFonts w:ascii="宋体" w:hAnsi="宋体" w:eastAsia="宋体" w:cs="宋体"/>
                <w:sz w:val="18"/>
                <w:szCs w:val="18"/>
              </w:rPr>
            </w:pPr>
            <w:r>
              <w:rPr>
                <w:rFonts w:hint="eastAsia" w:ascii="宋体" w:hAnsi="宋体" w:cs="宋体"/>
                <w:sz w:val="18"/>
                <w:szCs w:val="18"/>
              </w:rPr>
              <w:t>2分/</w:t>
            </w:r>
            <w:r>
              <w:rPr>
                <w:rFonts w:hint="eastAsia" w:ascii="宋体" w:hAnsi="宋体" w:eastAsia="宋体" w:cs="宋体"/>
                <w:sz w:val="18"/>
                <w:szCs w:val="18"/>
              </w:rPr>
              <w:t>1分/0.5分</w:t>
            </w:r>
          </w:p>
        </w:tc>
        <w:tc>
          <w:tcPr>
            <w:tcW w:w="1497" w:type="dxa"/>
            <w:vAlign w:val="center"/>
          </w:tcPr>
          <w:p>
            <w:pPr>
              <w:spacing w:line="240" w:lineRule="exact"/>
              <w:jc w:val="center"/>
              <w:rPr>
                <w:rFonts w:ascii="宋体" w:hAnsi="宋体" w:eastAsia="宋体" w:cs="宋体"/>
                <w:sz w:val="18"/>
                <w:szCs w:val="18"/>
              </w:rPr>
            </w:pPr>
            <w:r>
              <w:rPr>
                <w:rFonts w:hint="eastAsia" w:ascii="宋体" w:hAnsi="宋体" w:cs="宋体"/>
                <w:sz w:val="18"/>
                <w:szCs w:val="18"/>
              </w:rPr>
              <w:t>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按学年计分，同一项目取最高级计，不重复累计。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创新创业类</w:t>
            </w:r>
          </w:p>
        </w:tc>
        <w:tc>
          <w:tcPr>
            <w:tcW w:w="2025" w:type="dxa"/>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发表论文</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“海南大学”为第一完成单位，SCI、</w:t>
            </w:r>
            <w:r>
              <w:rPr>
                <w:rFonts w:hint="eastAsia" w:ascii="宋体" w:hAnsi="宋体" w:cs="宋体"/>
                <w:sz w:val="18"/>
                <w:szCs w:val="18"/>
              </w:rPr>
              <w:t>SSCI、A</w:t>
            </w:r>
            <w:r>
              <w:rPr>
                <w:rFonts w:hint="eastAsia" w:ascii="宋体" w:hAnsi="宋体" w:eastAsia="宋体" w:cs="宋体"/>
                <w:sz w:val="18"/>
                <w:szCs w:val="18"/>
              </w:rPr>
              <w:t>&amp;</w:t>
            </w:r>
            <w:r>
              <w:rPr>
                <w:rFonts w:hint="eastAsia" w:ascii="宋体" w:hAnsi="宋体" w:cs="宋体"/>
                <w:sz w:val="18"/>
                <w:szCs w:val="18"/>
              </w:rPr>
              <w:t>HCI检索刊物收录，被</w:t>
            </w:r>
            <w:r>
              <w:rPr>
                <w:rFonts w:hint="eastAsia" w:ascii="宋体" w:hAnsi="宋体" w:eastAsia="宋体" w:cs="宋体"/>
                <w:sz w:val="18"/>
                <w:szCs w:val="18"/>
              </w:rPr>
              <w:t>EI</w:t>
            </w:r>
            <w:r>
              <w:rPr>
                <w:rFonts w:hint="eastAsia" w:ascii="宋体" w:hAnsi="宋体" w:cs="宋体"/>
                <w:sz w:val="18"/>
                <w:szCs w:val="18"/>
              </w:rPr>
              <w:t>、ISTP和ISSHP检索刊物</w:t>
            </w:r>
            <w:r>
              <w:rPr>
                <w:rFonts w:hint="eastAsia" w:ascii="宋体" w:hAnsi="宋体" w:eastAsia="宋体" w:cs="宋体"/>
                <w:sz w:val="18"/>
                <w:szCs w:val="18"/>
              </w:rPr>
              <w:t>收录</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IF5.0以上，10分/篇，2.0-5.0,8分/篇，</w:t>
            </w:r>
          </w:p>
          <w:p>
            <w:pPr>
              <w:spacing w:line="240" w:lineRule="exact"/>
              <w:jc w:val="center"/>
              <w:rPr>
                <w:rFonts w:ascii="宋体" w:hAnsi="宋体" w:eastAsia="宋体" w:cs="宋体"/>
                <w:sz w:val="18"/>
                <w:szCs w:val="18"/>
              </w:rPr>
            </w:pPr>
            <w:r>
              <w:rPr>
                <w:rFonts w:hint="eastAsia" w:ascii="宋体" w:hAnsi="宋体" w:eastAsia="宋体" w:cs="宋体"/>
                <w:sz w:val="18"/>
                <w:szCs w:val="18"/>
              </w:rPr>
              <w:t>2.0以下计5分/篇</w:t>
            </w:r>
          </w:p>
        </w:tc>
        <w:tc>
          <w:tcPr>
            <w:tcW w:w="1497" w:type="dxa"/>
            <w:vMerge w:val="restart"/>
            <w:vAlign w:val="center"/>
          </w:tcPr>
          <w:p>
            <w:pPr>
              <w:spacing w:line="240" w:lineRule="exact"/>
              <w:jc w:val="center"/>
              <w:rPr>
                <w:rFonts w:ascii="宋体" w:hAnsi="宋体" w:eastAsia="宋体" w:cs="宋体"/>
                <w:sz w:val="18"/>
                <w:szCs w:val="18"/>
              </w:rPr>
            </w:pPr>
            <w:r>
              <w:rPr>
                <w:rFonts w:hint="eastAsia" w:ascii="宋体" w:hAnsi="宋体" w:cs="宋体"/>
                <w:sz w:val="18"/>
                <w:szCs w:val="18"/>
              </w:rPr>
              <w:t>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按影响因子计分，应提供期刊原件及图书馆检索证明。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Merge w:val="continue"/>
            <w:vAlign w:val="center"/>
          </w:tcPr>
          <w:p>
            <w:pPr>
              <w:spacing w:line="240" w:lineRule="exact"/>
              <w:jc w:val="center"/>
              <w:rPr>
                <w:rFonts w:ascii="宋体" w:hAnsi="宋体" w:eastAsia="宋体" w:cs="宋体"/>
                <w:sz w:val="18"/>
                <w:szCs w:val="18"/>
              </w:rPr>
            </w:pP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全国中文核心期刊（正刊），“海南大学”为第一完成单位</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南核：4分/篇</w:t>
            </w:r>
          </w:p>
          <w:p>
            <w:pPr>
              <w:spacing w:line="240" w:lineRule="exact"/>
              <w:jc w:val="center"/>
              <w:rPr>
                <w:rFonts w:ascii="宋体" w:hAnsi="宋体" w:eastAsia="宋体" w:cs="宋体"/>
                <w:sz w:val="18"/>
                <w:szCs w:val="18"/>
              </w:rPr>
            </w:pPr>
            <w:r>
              <w:rPr>
                <w:rFonts w:hint="eastAsia" w:ascii="宋体" w:hAnsi="宋体" w:eastAsia="宋体" w:cs="宋体"/>
                <w:sz w:val="18"/>
                <w:szCs w:val="18"/>
              </w:rPr>
              <w:t>北核：3分/篇</w:t>
            </w:r>
          </w:p>
        </w:tc>
        <w:tc>
          <w:tcPr>
            <w:tcW w:w="1497" w:type="dxa"/>
            <w:vMerge w:val="continue"/>
            <w:vAlign w:val="center"/>
          </w:tcPr>
          <w:p>
            <w:pPr>
              <w:spacing w:line="240" w:lineRule="exact"/>
              <w:jc w:val="center"/>
              <w:rPr>
                <w:rFonts w:ascii="宋体" w:hAnsi="宋体" w:eastAsia="宋体" w:cs="宋体"/>
                <w:sz w:val="18"/>
                <w:szCs w:val="18"/>
              </w:rPr>
            </w:pP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本人为第一作者或导师为第一作者、本人为第二作者，应提供期刊原件及图书馆检索证明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Merge w:val="continue"/>
            <w:vAlign w:val="center"/>
          </w:tcPr>
          <w:p>
            <w:pPr>
              <w:spacing w:line="240" w:lineRule="exact"/>
              <w:jc w:val="center"/>
              <w:rPr>
                <w:rFonts w:ascii="宋体" w:hAnsi="宋体" w:eastAsia="宋体" w:cs="宋体"/>
                <w:sz w:val="18"/>
                <w:szCs w:val="18"/>
              </w:rPr>
            </w:pPr>
          </w:p>
        </w:tc>
        <w:tc>
          <w:tcPr>
            <w:tcW w:w="4365" w:type="dxa"/>
            <w:vAlign w:val="center"/>
          </w:tcPr>
          <w:p>
            <w:pPr>
              <w:spacing w:line="240" w:lineRule="exact"/>
              <w:rPr>
                <w:rFonts w:ascii="宋体" w:hAnsi="宋体" w:eastAsia="宋体" w:cs="宋体"/>
                <w:sz w:val="18"/>
                <w:szCs w:val="18"/>
              </w:rPr>
            </w:pPr>
            <w:r>
              <w:rPr>
                <w:rFonts w:hint="eastAsia" w:ascii="宋体" w:hAnsi="宋体" w:cs="宋体"/>
                <w:sz w:val="18"/>
                <w:szCs w:val="18"/>
              </w:rPr>
              <w:t>省级</w:t>
            </w:r>
            <w:r>
              <w:rPr>
                <w:rFonts w:hint="eastAsia" w:ascii="宋体" w:hAnsi="宋体" w:eastAsia="宋体" w:cs="宋体"/>
                <w:sz w:val="18"/>
                <w:szCs w:val="18"/>
              </w:rPr>
              <w:t>期刊（正刊），</w:t>
            </w:r>
            <w:r>
              <w:rPr>
                <w:rFonts w:hint="eastAsia" w:ascii="宋体" w:hAnsi="宋体" w:cs="宋体"/>
                <w:sz w:val="18"/>
                <w:szCs w:val="18"/>
              </w:rPr>
              <w:t>中国知网收录，</w:t>
            </w:r>
            <w:r>
              <w:rPr>
                <w:rFonts w:hint="eastAsia" w:ascii="宋体" w:hAnsi="宋体" w:eastAsia="宋体" w:cs="宋体"/>
                <w:sz w:val="18"/>
                <w:szCs w:val="18"/>
              </w:rPr>
              <w:t>“海南大学”为第一完成单位</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2分/篇</w:t>
            </w:r>
          </w:p>
        </w:tc>
        <w:tc>
          <w:tcPr>
            <w:tcW w:w="1497" w:type="dxa"/>
            <w:vMerge w:val="continue"/>
            <w:vAlign w:val="center"/>
          </w:tcPr>
          <w:p>
            <w:pPr>
              <w:spacing w:line="240" w:lineRule="exact"/>
              <w:jc w:val="center"/>
              <w:rPr>
                <w:rFonts w:ascii="宋体" w:hAnsi="宋体" w:eastAsia="宋体" w:cs="宋体"/>
                <w:sz w:val="18"/>
                <w:szCs w:val="18"/>
              </w:rPr>
            </w:pP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本人为第一或第二作者，应提供期刊原件及图书馆检索证明。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Merge w:val="continue"/>
            <w:vAlign w:val="center"/>
          </w:tcPr>
          <w:p>
            <w:pPr>
              <w:spacing w:line="240" w:lineRule="exact"/>
              <w:jc w:val="center"/>
              <w:rPr>
                <w:rFonts w:ascii="宋体" w:hAnsi="宋体" w:eastAsia="宋体" w:cs="宋体"/>
                <w:sz w:val="18"/>
                <w:szCs w:val="18"/>
              </w:rPr>
            </w:pPr>
          </w:p>
        </w:tc>
        <w:tc>
          <w:tcPr>
            <w:tcW w:w="4365" w:type="dxa"/>
            <w:vAlign w:val="center"/>
          </w:tcPr>
          <w:p>
            <w:pPr>
              <w:spacing w:line="240" w:lineRule="exact"/>
              <w:rPr>
                <w:rFonts w:ascii="宋体" w:hAnsi="宋体" w:cs="宋体"/>
                <w:sz w:val="18"/>
                <w:szCs w:val="18"/>
              </w:rPr>
            </w:pPr>
            <w:r>
              <w:rPr>
                <w:rFonts w:hint="eastAsia" w:ascii="宋体" w:hAnsi="宋体" w:cs="宋体"/>
                <w:sz w:val="18"/>
                <w:szCs w:val="18"/>
              </w:rPr>
              <w:t>校级刊物录用</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0.5分/篇</w:t>
            </w:r>
          </w:p>
        </w:tc>
        <w:tc>
          <w:tcPr>
            <w:tcW w:w="1497" w:type="dxa"/>
            <w:vMerge w:val="continue"/>
            <w:vAlign w:val="center"/>
          </w:tcPr>
          <w:p>
            <w:pPr>
              <w:spacing w:line="240" w:lineRule="exact"/>
              <w:jc w:val="center"/>
              <w:rPr>
                <w:rFonts w:ascii="宋体" w:hAnsi="宋体" w:eastAsia="宋体" w:cs="宋体"/>
                <w:sz w:val="18"/>
                <w:szCs w:val="18"/>
              </w:rPr>
            </w:pP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提供期刊原件及图书馆检索证明。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出版专著</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专著、参与编写、编译各类著作，提供著作原件及图书馆检索证明</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10分/6分/3分/2分/1分/0.5分</w:t>
            </w:r>
          </w:p>
        </w:tc>
        <w:tc>
          <w:tcPr>
            <w:tcW w:w="1497" w:type="dxa"/>
            <w:vMerge w:val="continue"/>
            <w:vAlign w:val="center"/>
          </w:tcPr>
          <w:p>
            <w:pPr>
              <w:spacing w:line="240" w:lineRule="exact"/>
              <w:jc w:val="center"/>
              <w:rPr>
                <w:rFonts w:ascii="宋体" w:hAnsi="宋体" w:eastAsia="宋体" w:cs="宋体"/>
                <w:sz w:val="18"/>
                <w:szCs w:val="18"/>
              </w:rPr>
            </w:pP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专著计10分。以主编或第一副主编参与编写或编译等，计6分。其它按字数计分：3万字以上计3分；2-3万字计2分；1-2万字计1分；1万字以下计0.5分。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发明创造、专利</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在校期间，获得国家发明专利授权；发明专利发布；实用新型、外观设计专利授权</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5分/2分/1分</w:t>
            </w:r>
          </w:p>
        </w:tc>
        <w:tc>
          <w:tcPr>
            <w:tcW w:w="1497" w:type="dxa"/>
            <w:vMerge w:val="continue"/>
            <w:vAlign w:val="center"/>
          </w:tcPr>
          <w:p>
            <w:pPr>
              <w:spacing w:line="240" w:lineRule="exact"/>
              <w:jc w:val="center"/>
              <w:rPr>
                <w:rFonts w:ascii="宋体" w:hAnsi="宋体" w:eastAsia="宋体" w:cs="宋体"/>
                <w:sz w:val="18"/>
                <w:szCs w:val="18"/>
              </w:rPr>
            </w:pP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发明专利排名前二，依此递减1分。实用新型专利排名第一。第一专利权人所在单位应为海南大学。包括新品种、新产品、新科技、新软件、新设计等。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挑战杯大学生课外学术科技作品竞赛、“创青春”全国大学生创业大赛、互联网+大学生创新创业大赛</w:t>
            </w:r>
          </w:p>
        </w:tc>
        <w:tc>
          <w:tcPr>
            <w:tcW w:w="4365"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获国家一二三等奖、省级一二三等奖、校级一二三等奖、院级一二三等奖奖励，提供证书</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10分8分6分/</w:t>
            </w:r>
          </w:p>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5分4分3分/</w:t>
            </w:r>
          </w:p>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3分2分1.5分/</w:t>
            </w:r>
          </w:p>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1分0.5分0.2分</w:t>
            </w:r>
          </w:p>
        </w:tc>
        <w:tc>
          <w:tcPr>
            <w:tcW w:w="1497" w:type="dxa"/>
            <w:vMerge w:val="restart"/>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国家级奖项全体成员，省级、校级奖项排名前三。国家级、省级按排名依此递减1分；校级按排名依次递减0.5。同一项目取最高级计，不重复累计。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其他科技学术类竞赛及学科竞赛</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获得国家、省级、校级数学建模、电子设计、机器人、力学、数学、物理、机械创新、程序设计、化学实验技能、全国英语等竞赛及其他学科专业竞赛一二三等奖，提供证书或相关证明材料。</w:t>
            </w:r>
            <w:r>
              <w:rPr>
                <w:rFonts w:hint="eastAsia" w:ascii="宋体" w:hAnsi="宋体" w:cs="宋体"/>
                <w:kern w:val="0"/>
                <w:sz w:val="18"/>
                <w:szCs w:val="18"/>
              </w:rPr>
              <w:t>（具体学科竞赛可参照全国高等学科竞赛明目）</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8分7分6分/</w:t>
            </w:r>
          </w:p>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5分4分3分/</w:t>
            </w:r>
          </w:p>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3分2分1.5分</w:t>
            </w:r>
          </w:p>
        </w:tc>
        <w:tc>
          <w:tcPr>
            <w:tcW w:w="1497" w:type="dxa"/>
            <w:vMerge w:val="continue"/>
            <w:vAlign w:val="center"/>
          </w:tcPr>
          <w:p>
            <w:pPr>
              <w:spacing w:line="240" w:lineRule="exact"/>
              <w:jc w:val="center"/>
              <w:rPr>
                <w:rFonts w:ascii="宋体" w:hAnsi="宋体" w:eastAsia="宋体" w:cs="宋体"/>
                <w:sz w:val="18"/>
                <w:szCs w:val="18"/>
              </w:rPr>
            </w:pP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国家级、省级奖项排名前二，按排名依此递减1分。同一项目取最高级计，不重复累计。国家级学科竞赛项目以教育部高等教育教学评估中心最新发布的《全国高等学校本科教学基本状态数据库数据填报指南》所界定的范围为准，其它各类全国性学科竞赛或科技创新活动由各学院根据学科特点进行认定，原则上按省级或省级以下级别计。国际级奖项同国家级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科研创新项目</w:t>
            </w:r>
          </w:p>
        </w:tc>
        <w:tc>
          <w:tcPr>
            <w:tcW w:w="4365" w:type="dxa"/>
            <w:vAlign w:val="center"/>
          </w:tcPr>
          <w:p>
            <w:pPr>
              <w:spacing w:line="240" w:lineRule="exact"/>
              <w:rPr>
                <w:rFonts w:ascii="宋体" w:hAnsi="宋体" w:eastAsia="宋体" w:cs="宋体"/>
                <w:kern w:val="0"/>
                <w:sz w:val="18"/>
                <w:szCs w:val="18"/>
              </w:rPr>
            </w:pPr>
            <w:r>
              <w:rPr>
                <w:rFonts w:hint="eastAsia" w:ascii="宋体" w:hAnsi="宋体" w:eastAsia="宋体" w:cs="宋体"/>
                <w:sz w:val="18"/>
                <w:szCs w:val="18"/>
              </w:rPr>
              <w:t>以学生为主体申报，获得国家、省级、校级科技创新或科研项目立项并结题（排名前三）</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6分/3分/2分</w:t>
            </w:r>
          </w:p>
        </w:tc>
        <w:tc>
          <w:tcPr>
            <w:tcW w:w="1497" w:type="dxa"/>
            <w:vAlign w:val="center"/>
          </w:tcPr>
          <w:p>
            <w:pPr>
              <w:spacing w:line="240" w:lineRule="exact"/>
              <w:jc w:val="center"/>
              <w:rPr>
                <w:rFonts w:ascii="宋体" w:hAnsi="宋体" w:eastAsia="宋体" w:cs="宋体"/>
                <w:sz w:val="18"/>
                <w:szCs w:val="18"/>
              </w:rPr>
            </w:pPr>
            <w:r>
              <w:rPr>
                <w:rFonts w:hint="eastAsia" w:ascii="宋体" w:hAnsi="宋体" w:cs="宋体"/>
                <w:sz w:val="18"/>
                <w:szCs w:val="18"/>
              </w:rPr>
              <w:t>特殊成就录入</w:t>
            </w:r>
          </w:p>
        </w:tc>
        <w:tc>
          <w:tcPr>
            <w:tcW w:w="3337"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同一项目取最高级计，不重复累计，计分时间节点以项目结题所在学年为准。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大学生职业生涯类比赛</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获省级、校级一二三等奖，院级奖励，提供证书</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5分4分3分</w:t>
            </w:r>
            <w:r>
              <w:rPr>
                <w:rFonts w:hint="eastAsia" w:ascii="宋体" w:hAnsi="宋体" w:eastAsia="宋体" w:cs="宋体"/>
                <w:kern w:val="0"/>
                <w:sz w:val="18"/>
                <w:szCs w:val="18"/>
              </w:rPr>
              <w:t>/</w:t>
            </w:r>
          </w:p>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3分2分1.5分/1分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排名前二，按排名依此递减1分。同一项目取最高级计，不重复累计。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其他就业创业大赛</w:t>
            </w:r>
          </w:p>
        </w:tc>
        <w:tc>
          <w:tcPr>
            <w:tcW w:w="4365"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获国家级一二三等奖、省级一二三等奖，提供证书</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8分6分4分/</w:t>
            </w:r>
          </w:p>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4分3分2分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排名前二，按排名依此递减1分。同一项目取最高级计，不重复累计。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SYB、</w:t>
            </w:r>
            <w:r>
              <w:rPr>
                <w:rFonts w:hint="eastAsia" w:ascii="宋体" w:hAnsi="宋体" w:cs="宋体"/>
                <w:kern w:val="0"/>
                <w:sz w:val="18"/>
                <w:szCs w:val="18"/>
              </w:rPr>
              <w:t>KA</w:t>
            </w:r>
            <w:r>
              <w:rPr>
                <w:rFonts w:hint="eastAsia" w:ascii="宋体" w:hAnsi="宋体" w:eastAsia="宋体" w:cs="宋体"/>
                <w:kern w:val="0"/>
                <w:sz w:val="18"/>
                <w:szCs w:val="18"/>
              </w:rPr>
              <w:t>B创业培训</w:t>
            </w:r>
          </w:p>
        </w:tc>
        <w:tc>
          <w:tcPr>
            <w:tcW w:w="4365"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参加培训并获得证书</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学生自主创业</w:t>
            </w:r>
          </w:p>
        </w:tc>
        <w:tc>
          <w:tcPr>
            <w:tcW w:w="4365"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学生在校期间自主创业，并担任总经理职务一年以上；担任副总经理职务一年以上，提供工商营业执照等证明</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3分/2分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同一公司副总经理以上认定不超过3人，同一人一年内仅认定1次。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文体活动类</w:t>
            </w: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文艺类竞赛</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获国家级一二三等奖、省级一二三等奖、校级一二三等奖，提供证书</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8分6分4分/</w:t>
            </w:r>
          </w:p>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4分3分2分/</w:t>
            </w:r>
          </w:p>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2分1分0.5分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排名前二，按排名依此递减1分。同一项目取最高级计，不重复累计。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体育类竞赛</w:t>
            </w:r>
          </w:p>
        </w:tc>
        <w:tc>
          <w:tcPr>
            <w:tcW w:w="4365"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获国家级第一名、第二名、3-8名；省级第一名、第二名、3-8名；校级第一名、第二名、3-8名；提供证书</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8分6分4分/</w:t>
            </w:r>
          </w:p>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4分3分2分/</w:t>
            </w:r>
          </w:p>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2分1分0.5分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排名前八，按排名依此递减1分。同一项目取最高级计，不重复累计。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校园文化活动</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参与院级及以上组织的校园文化活动，并提供证明</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0.2分/次</w:t>
            </w:r>
          </w:p>
        </w:tc>
        <w:tc>
          <w:tcPr>
            <w:tcW w:w="1497"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eastAsia="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每学年累计加分不超过2分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艺术作品展演、艺术类展演活动</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参与国家级、省级、校级美术设计类作品展或艺术表演类演出活动，提供相关证明材料</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4分/1分/0.5分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非课程安排内容。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各类文学作品和新闻报道作品</w:t>
            </w:r>
          </w:p>
        </w:tc>
        <w:tc>
          <w:tcPr>
            <w:tcW w:w="4365"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在国家级、省级、市级平面、视频等媒体上发表科普知识介绍、正面宣传报道等作品（自媒体除外），</w:t>
            </w:r>
            <w:r>
              <w:rPr>
                <w:rFonts w:hint="eastAsia" w:ascii="宋体" w:hAnsi="宋体" w:eastAsia="宋体" w:cs="宋体"/>
                <w:sz w:val="18"/>
                <w:szCs w:val="18"/>
              </w:rPr>
              <w:t>作者单位必须以“海南大学”为名，</w:t>
            </w:r>
            <w:r>
              <w:rPr>
                <w:rFonts w:hint="eastAsia" w:ascii="宋体" w:hAnsi="宋体" w:eastAsia="宋体" w:cs="宋体"/>
                <w:kern w:val="0"/>
                <w:sz w:val="18"/>
                <w:szCs w:val="18"/>
              </w:rPr>
              <w:t>且提供刊物原件及图书馆检索证明</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5分/3分/2分/篇</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发表刊物须为正刊且字数400字以上，排名前三，国家级、省级递减1分，市级依次递减0.5分。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骑行素质拓展课</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参加《骑行素质拓展课》并提供骑行相关证明材料</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0.05学分/次，</w:t>
            </w:r>
          </w:p>
          <w:p>
            <w:pPr>
              <w:spacing w:line="240" w:lineRule="exact"/>
              <w:jc w:val="center"/>
              <w:rPr>
                <w:rFonts w:ascii="宋体" w:hAnsi="宋体" w:eastAsia="宋体" w:cs="宋体"/>
                <w:sz w:val="18"/>
                <w:szCs w:val="18"/>
              </w:rPr>
            </w:pPr>
            <w:r>
              <w:rPr>
                <w:rFonts w:hint="eastAsia" w:ascii="宋体" w:hAnsi="宋体" w:eastAsia="宋体" w:cs="宋体"/>
                <w:sz w:val="18"/>
                <w:szCs w:val="18"/>
              </w:rPr>
              <w:t>20次/年</w:t>
            </w:r>
          </w:p>
        </w:tc>
        <w:tc>
          <w:tcPr>
            <w:tcW w:w="1497"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eastAsia="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每学年累加得分最高限1分。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47"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社会实践类</w:t>
            </w: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社会实践（调查报告）获奖</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获国家、省级、校级优秀团队、积极分子、优秀调查报告(论文)</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5分/3分/1分</w:t>
            </w:r>
          </w:p>
        </w:tc>
        <w:tc>
          <w:tcPr>
            <w:tcW w:w="1497" w:type="dxa"/>
            <w:vAlign w:val="center"/>
          </w:tcPr>
          <w:p>
            <w:pPr>
              <w:spacing w:line="240" w:lineRule="exact"/>
              <w:jc w:val="center"/>
              <w:rPr>
                <w:rFonts w:ascii="宋体" w:hAnsi="宋体" w:eastAsia="宋体" w:cs="宋体"/>
                <w:sz w:val="18"/>
                <w:szCs w:val="18"/>
              </w:rPr>
            </w:pPr>
            <w:r>
              <w:rPr>
                <w:rFonts w:hint="eastAsia" w:ascii="宋体" w:hAnsi="宋体" w:cs="宋体"/>
                <w:sz w:val="18"/>
                <w:szCs w:val="18"/>
              </w:rPr>
              <w:t>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不含教学培养方案以内项目，同一项目取最高级计，不重复累计。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志愿公益类</w:t>
            </w: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志愿服务活动</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参加各种志愿服务活动并提供志愿服务时长证明材料</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0.5分/10小时</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每学年累加得分最高限2分。学生个人组织的公益活动，需向校团委审批备案。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无偿献血</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无偿献血证书</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1分/次</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每学年累加最高限2分。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荣誉证书</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参加国家级、省级、校级志愿服务大赛（团体/个人），提供获奖证书</w:t>
            </w:r>
          </w:p>
        </w:tc>
        <w:tc>
          <w:tcPr>
            <w:tcW w:w="1911"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6分5分4分/</w:t>
            </w:r>
          </w:p>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4分3分2分/</w:t>
            </w:r>
          </w:p>
          <w:p>
            <w:pPr>
              <w:spacing w:line="240" w:lineRule="exact"/>
              <w:jc w:val="center"/>
              <w:rPr>
                <w:rFonts w:ascii="宋体" w:hAnsi="宋体" w:eastAsia="宋体" w:cs="宋体"/>
                <w:sz w:val="18"/>
                <w:szCs w:val="18"/>
              </w:rPr>
            </w:pPr>
            <w:r>
              <w:rPr>
                <w:rFonts w:hint="eastAsia" w:ascii="宋体" w:hAnsi="宋体" w:eastAsia="宋体" w:cs="宋体"/>
                <w:kern w:val="0"/>
                <w:sz w:val="18"/>
                <w:szCs w:val="18"/>
              </w:rPr>
              <w:t>2分1分0.5分</w:t>
            </w:r>
          </w:p>
        </w:tc>
        <w:tc>
          <w:tcPr>
            <w:tcW w:w="1497" w:type="dxa"/>
            <w:vAlign w:val="center"/>
          </w:tcPr>
          <w:p>
            <w:pPr>
              <w:spacing w:line="240" w:lineRule="exact"/>
              <w:jc w:val="center"/>
              <w:rPr>
                <w:rFonts w:ascii="宋体" w:hAnsi="宋体" w:eastAsia="宋体" w:cs="宋体"/>
                <w:sz w:val="18"/>
                <w:szCs w:val="18"/>
              </w:rPr>
            </w:pPr>
            <w:r>
              <w:rPr>
                <w:rFonts w:hint="eastAsia" w:ascii="宋体" w:hAnsi="宋体" w:cs="宋体"/>
                <w:sz w:val="18"/>
                <w:szCs w:val="18"/>
              </w:rPr>
              <w:t>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团队按参与排名算得分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工作履历类</w:t>
            </w: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担任学生干部职务</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担任校、院（含班团干部）学生干部满一学年且考核合格</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0.5分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每学年限计一次，累计得分最高限1分。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社会服务和任职</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学生参与社区服务或在各级各类机构、机关政府部门挂任职半年及以上，提供证明</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1分/次</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每学年累计得分最高限2分。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7"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技能特长类</w:t>
            </w: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技能培训证书</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参加国家相关机构认可的各专业技术类培训并获得相应证书；参加校级及以上组织的培训班学习一周及以上，并获得结业证书</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2分/1分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eastAsia="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每种类型培训限记1次分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restart"/>
            <w:vAlign w:val="center"/>
          </w:tcPr>
          <w:p>
            <w:pPr>
              <w:spacing w:line="240" w:lineRule="exact"/>
              <w:jc w:val="center"/>
              <w:rPr>
                <w:rFonts w:ascii="宋体" w:hAnsi="宋体" w:eastAsia="宋体" w:cs="宋体"/>
                <w:sz w:val="18"/>
                <w:szCs w:val="18"/>
              </w:rPr>
            </w:pPr>
            <w:r>
              <w:rPr>
                <w:rFonts w:hint="eastAsia" w:ascii="宋体" w:hAnsi="宋体" w:cs="宋体"/>
                <w:sz w:val="18"/>
                <w:szCs w:val="18"/>
              </w:rPr>
              <w:t>其他</w:t>
            </w:r>
          </w:p>
        </w:tc>
        <w:tc>
          <w:tcPr>
            <w:tcW w:w="202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行业准入、资格认证</w:t>
            </w:r>
          </w:p>
        </w:tc>
        <w:tc>
          <w:tcPr>
            <w:tcW w:w="436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获得国家、省级劳动人事等部门颁发的资格证书</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2分/1分</w:t>
            </w:r>
          </w:p>
        </w:tc>
        <w:tc>
          <w:tcPr>
            <w:tcW w:w="1497" w:type="dxa"/>
            <w:vAlign w:val="center"/>
          </w:tcPr>
          <w:p>
            <w:pPr>
              <w:spacing w:line="240" w:lineRule="exact"/>
              <w:jc w:val="center"/>
              <w:rPr>
                <w:rFonts w:ascii="宋体" w:hAnsi="宋体" w:eastAsia="宋体" w:cs="宋体"/>
                <w:sz w:val="18"/>
                <w:szCs w:val="18"/>
              </w:rPr>
            </w:pPr>
            <w:r>
              <w:rPr>
                <w:rFonts w:hint="eastAsia" w:ascii="宋体" w:hAnsi="宋体" w:cs="宋体"/>
                <w:sz w:val="18"/>
                <w:szCs w:val="18"/>
              </w:rPr>
              <w:t>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为培养方案以外，学生自主申请获得，每学年累加最高限3分。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eastAsia="宋体" w:cs="宋体"/>
                <w:sz w:val="18"/>
                <w:szCs w:val="18"/>
              </w:rPr>
            </w:pPr>
            <w:r>
              <w:rPr>
                <w:rFonts w:hint="eastAsia" w:ascii="宋体" w:hAnsi="宋体" w:cs="宋体"/>
                <w:sz w:val="18"/>
                <w:szCs w:val="18"/>
              </w:rPr>
              <w:t>等级考试认证</w:t>
            </w:r>
          </w:p>
        </w:tc>
        <w:tc>
          <w:tcPr>
            <w:tcW w:w="4365" w:type="dxa"/>
            <w:vAlign w:val="center"/>
          </w:tcPr>
          <w:p>
            <w:pPr>
              <w:spacing w:line="240" w:lineRule="exact"/>
              <w:rPr>
                <w:rFonts w:ascii="宋体" w:hAnsi="宋体" w:cs="宋体"/>
                <w:sz w:val="18"/>
                <w:szCs w:val="18"/>
              </w:rPr>
            </w:pPr>
            <w:r>
              <w:rPr>
                <w:rFonts w:hint="eastAsia" w:ascii="宋体" w:hAnsi="宋体" w:cs="宋体"/>
                <w:sz w:val="18"/>
                <w:szCs w:val="18"/>
              </w:rPr>
              <w:t>非英语专业学生通过全国大学生英语六级，英语专业通过国家英语八级，其他语种参照执行；通过雅思、托福、剑桥商务英语、国家计算机等考试，并获证书。</w:t>
            </w:r>
          </w:p>
        </w:tc>
        <w:tc>
          <w:tcPr>
            <w:tcW w:w="1911" w:type="dxa"/>
            <w:vAlign w:val="center"/>
          </w:tcPr>
          <w:p>
            <w:pPr>
              <w:spacing w:line="240" w:lineRule="exact"/>
              <w:jc w:val="center"/>
              <w:rPr>
                <w:rFonts w:ascii="宋体" w:hAnsi="宋体" w:eastAsia="宋体" w:cs="宋体"/>
                <w:sz w:val="18"/>
                <w:szCs w:val="18"/>
              </w:rPr>
            </w:pPr>
            <w:r>
              <w:rPr>
                <w:rFonts w:hint="eastAsia" w:ascii="宋体" w:hAnsi="宋体" w:cs="宋体"/>
                <w:sz w:val="18"/>
                <w:szCs w:val="18"/>
              </w:rPr>
              <w:t>2分</w:t>
            </w:r>
            <w:r>
              <w:rPr>
                <w:rFonts w:hint="eastAsia" w:ascii="宋体" w:hAnsi="宋体" w:eastAsia="宋体" w:cs="宋体"/>
                <w:sz w:val="18"/>
                <w:szCs w:val="18"/>
              </w:rPr>
              <w:t>/1分</w:t>
            </w:r>
          </w:p>
        </w:tc>
        <w:tc>
          <w:tcPr>
            <w:tcW w:w="1497" w:type="dxa"/>
            <w:vAlign w:val="center"/>
          </w:tcPr>
          <w:p>
            <w:pPr>
              <w:spacing w:line="240" w:lineRule="exact"/>
              <w:jc w:val="center"/>
              <w:rPr>
                <w:rFonts w:ascii="宋体" w:hAnsi="宋体" w:eastAsia="宋体" w:cs="宋体"/>
                <w:sz w:val="18"/>
                <w:szCs w:val="18"/>
              </w:rPr>
            </w:pPr>
            <w:r>
              <w:rPr>
                <w:rFonts w:hint="eastAsia" w:ascii="宋体" w:hAnsi="宋体" w:cs="宋体"/>
                <w:sz w:val="18"/>
                <w:szCs w:val="18"/>
              </w:rPr>
              <w:t>特殊成就录入</w:t>
            </w:r>
          </w:p>
        </w:tc>
        <w:tc>
          <w:tcPr>
            <w:tcW w:w="3337" w:type="dxa"/>
            <w:vAlign w:val="center"/>
          </w:tcPr>
          <w:p>
            <w:pPr>
              <w:spacing w:line="240" w:lineRule="exact"/>
              <w:rPr>
                <w:rFonts w:ascii="宋体" w:hAnsi="宋体" w:eastAsia="宋体" w:cs="宋体"/>
                <w:sz w:val="18"/>
                <w:szCs w:val="18"/>
              </w:rPr>
            </w:pPr>
            <w:r>
              <w:rPr>
                <w:rFonts w:hint="eastAsia" w:ascii="宋体" w:hAnsi="宋体" w:cs="宋体"/>
                <w:sz w:val="18"/>
                <w:szCs w:val="18"/>
              </w:rPr>
              <w:t>获得证书，提供材料。每学年累计一次，不重复累计。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vAlign w:val="center"/>
          </w:tcPr>
          <w:p>
            <w:pPr>
              <w:spacing w:line="240" w:lineRule="exact"/>
              <w:jc w:val="center"/>
              <w:rPr>
                <w:rFonts w:ascii="宋体" w:hAnsi="宋体" w:eastAsia="宋体" w:cs="宋体"/>
                <w:sz w:val="18"/>
                <w:szCs w:val="18"/>
              </w:rPr>
            </w:pPr>
          </w:p>
        </w:tc>
        <w:tc>
          <w:tcPr>
            <w:tcW w:w="2025" w:type="dxa"/>
            <w:vAlign w:val="center"/>
          </w:tcPr>
          <w:p>
            <w:pPr>
              <w:spacing w:line="240" w:lineRule="exact"/>
              <w:jc w:val="center"/>
              <w:rPr>
                <w:rFonts w:ascii="宋体" w:hAnsi="宋体" w:cs="宋体"/>
                <w:sz w:val="18"/>
                <w:szCs w:val="18"/>
              </w:rPr>
            </w:pPr>
            <w:r>
              <w:rPr>
                <w:rFonts w:hint="eastAsia" w:ascii="宋体" w:hAnsi="宋体" w:cs="宋体"/>
                <w:sz w:val="18"/>
                <w:szCs w:val="18"/>
              </w:rPr>
              <w:t>积极为服务省市或学校发展建设</w:t>
            </w:r>
          </w:p>
        </w:tc>
        <w:tc>
          <w:tcPr>
            <w:tcW w:w="4365" w:type="dxa"/>
            <w:vAlign w:val="center"/>
          </w:tcPr>
          <w:p>
            <w:pPr>
              <w:spacing w:line="240" w:lineRule="exact"/>
              <w:rPr>
                <w:rFonts w:ascii="宋体" w:hAnsi="宋体" w:cs="宋体"/>
                <w:sz w:val="18"/>
                <w:szCs w:val="18"/>
              </w:rPr>
            </w:pPr>
            <w:r>
              <w:rPr>
                <w:rFonts w:hint="eastAsia" w:ascii="宋体" w:hAnsi="宋体" w:cs="宋体"/>
                <w:sz w:val="18"/>
                <w:szCs w:val="18"/>
              </w:rPr>
              <w:t>建言献策被省、市、学校相关部门采纳</w:t>
            </w:r>
          </w:p>
        </w:tc>
        <w:tc>
          <w:tcPr>
            <w:tcW w:w="1911" w:type="dxa"/>
            <w:vAlign w:val="center"/>
          </w:tcPr>
          <w:p>
            <w:pPr>
              <w:spacing w:line="240" w:lineRule="exact"/>
              <w:jc w:val="center"/>
              <w:rPr>
                <w:rFonts w:ascii="宋体" w:hAnsi="宋体" w:cs="宋体"/>
                <w:sz w:val="18"/>
                <w:szCs w:val="18"/>
              </w:rPr>
            </w:pPr>
            <w:r>
              <w:rPr>
                <w:rFonts w:hint="eastAsia" w:ascii="宋体" w:hAnsi="宋体" w:eastAsia="宋体" w:cs="宋体"/>
                <w:kern w:val="0"/>
                <w:sz w:val="18"/>
                <w:szCs w:val="18"/>
              </w:rPr>
              <w:t>2分</w:t>
            </w:r>
            <w:r>
              <w:rPr>
                <w:rFonts w:hint="eastAsia" w:ascii="宋体" w:hAnsi="宋体" w:eastAsia="宋体" w:cs="宋体"/>
                <w:sz w:val="18"/>
                <w:szCs w:val="18"/>
              </w:rPr>
              <w:t>/</w:t>
            </w:r>
            <w:r>
              <w:rPr>
                <w:rFonts w:hint="eastAsia" w:ascii="宋体" w:hAnsi="宋体" w:eastAsia="宋体" w:cs="宋体"/>
                <w:kern w:val="0"/>
                <w:sz w:val="18"/>
                <w:szCs w:val="18"/>
              </w:rPr>
              <w:t>1.5分</w:t>
            </w:r>
            <w:r>
              <w:rPr>
                <w:rFonts w:hint="eastAsia" w:ascii="宋体" w:hAnsi="宋体" w:eastAsia="宋体" w:cs="宋体"/>
                <w:sz w:val="18"/>
                <w:szCs w:val="18"/>
              </w:rPr>
              <w:t>/1</w:t>
            </w:r>
            <w:r>
              <w:rPr>
                <w:rFonts w:hint="eastAsia" w:ascii="宋体" w:hAnsi="宋体" w:eastAsia="宋体" w:cs="宋体"/>
                <w:kern w:val="0"/>
                <w:sz w:val="18"/>
                <w:szCs w:val="18"/>
              </w:rPr>
              <w:t>分</w:t>
            </w:r>
          </w:p>
        </w:tc>
        <w:tc>
          <w:tcPr>
            <w:tcW w:w="1497" w:type="dxa"/>
            <w:vAlign w:val="center"/>
          </w:tcPr>
          <w:p>
            <w:pPr>
              <w:spacing w:line="240" w:lineRule="exact"/>
              <w:jc w:val="center"/>
              <w:rPr>
                <w:rFonts w:ascii="宋体" w:hAnsi="宋体" w:cs="宋体"/>
                <w:sz w:val="18"/>
                <w:szCs w:val="18"/>
              </w:rPr>
            </w:pPr>
            <w:r>
              <w:rPr>
                <w:rFonts w:hint="eastAsia" w:ascii="宋体" w:hAnsi="宋体" w:cs="宋体"/>
                <w:sz w:val="18"/>
                <w:szCs w:val="18"/>
              </w:rPr>
              <w:t>实时录入</w:t>
            </w:r>
          </w:p>
          <w:p>
            <w:pPr>
              <w:spacing w:line="240" w:lineRule="exact"/>
              <w:jc w:val="center"/>
              <w:rPr>
                <w:rFonts w:ascii="宋体" w:hAnsi="宋体" w:cs="宋体"/>
                <w:sz w:val="18"/>
                <w:szCs w:val="18"/>
              </w:rPr>
            </w:pPr>
            <w:r>
              <w:rPr>
                <w:rFonts w:hint="eastAsia" w:ascii="宋体" w:hAnsi="宋体" w:cs="宋体"/>
                <w:sz w:val="18"/>
                <w:szCs w:val="18"/>
              </w:rPr>
              <w:t>或特殊成就录入</w:t>
            </w:r>
          </w:p>
        </w:tc>
        <w:tc>
          <w:tcPr>
            <w:tcW w:w="3337" w:type="dxa"/>
            <w:vAlign w:val="center"/>
          </w:tcPr>
          <w:p>
            <w:pPr>
              <w:spacing w:line="240" w:lineRule="exact"/>
              <w:rPr>
                <w:rFonts w:ascii="宋体" w:hAnsi="宋体" w:cs="宋体"/>
                <w:sz w:val="18"/>
                <w:szCs w:val="18"/>
              </w:rPr>
            </w:pPr>
            <w:r>
              <w:rPr>
                <w:rFonts w:hint="eastAsia" w:ascii="宋体" w:hAnsi="宋体" w:cs="宋体"/>
                <w:sz w:val="18"/>
                <w:szCs w:val="18"/>
              </w:rPr>
              <w:t>建言献策采用证明需有单位负责人签名及公章。每学年限记一次，累加得分最高限2分。</w:t>
            </w:r>
          </w:p>
        </w:tc>
      </w:tr>
    </w:tbl>
    <w:p>
      <w:pPr>
        <w:spacing w:line="560" w:lineRule="exact"/>
        <w:contextualSpacing/>
        <w:jc w:val="left"/>
        <w:rPr>
          <w:rFonts w:ascii="方正小标宋简体" w:hAnsi="黑体" w:eastAsia="方正小标宋简体"/>
          <w:b/>
          <w:sz w:val="44"/>
          <w:szCs w:val="28"/>
        </w:rPr>
      </w:pPr>
    </w:p>
    <w:sectPr>
      <w:footerReference r:id="rId3" w:type="default"/>
      <w:footerReference r:id="rId4" w:type="even"/>
      <w:pgSz w:w="16838" w:h="11906" w:orient="landscape"/>
      <w:pgMar w:top="1588" w:right="2155" w:bottom="147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jc w:val="both"/>
                            <w:rPr>
                              <w:rStyle w:val="9"/>
                              <w:rFonts w:ascii="仿宋_GB2312" w:eastAsia="仿宋_GB2312"/>
                              <w:sz w:val="32"/>
                            </w:rPr>
                          </w:pPr>
                          <w:r>
                            <w:rPr>
                              <w:rStyle w:val="9"/>
                              <w:rFonts w:hint="eastAsia" w:ascii="仿宋_GB2312" w:eastAsia="仿宋_GB2312"/>
                              <w:sz w:val="32"/>
                            </w:rPr>
                            <w:fldChar w:fldCharType="begin"/>
                          </w:r>
                          <w:r>
                            <w:rPr>
                              <w:rStyle w:val="9"/>
                              <w:rFonts w:hint="eastAsia" w:ascii="仿宋_GB2312" w:eastAsia="仿宋_GB2312"/>
                              <w:sz w:val="32"/>
                            </w:rPr>
                            <w:instrText xml:space="preserve">PAGE  </w:instrText>
                          </w:r>
                          <w:r>
                            <w:rPr>
                              <w:rStyle w:val="9"/>
                              <w:rFonts w:hint="eastAsia" w:ascii="仿宋_GB2312" w:eastAsia="仿宋_GB2312"/>
                              <w:sz w:val="32"/>
                            </w:rPr>
                            <w:fldChar w:fldCharType="separate"/>
                          </w:r>
                          <w:r>
                            <w:rPr>
                              <w:rStyle w:val="9"/>
                              <w:rFonts w:ascii="仿宋_GB2312" w:eastAsia="仿宋_GB2312"/>
                              <w:sz w:val="32"/>
                            </w:rPr>
                            <w:t>- 4 -</w:t>
                          </w:r>
                          <w:r>
                            <w:rPr>
                              <w:rStyle w:val="9"/>
                              <w:rFonts w:hint="eastAsia" w:ascii="仿宋_GB2312" w:eastAsia="仿宋_GB2312"/>
                              <w:sz w:val="32"/>
                            </w:rP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7Y9/3KAQAAkgMAAA4AAAAAAAAAAQAgAAAAHwEAAGRycy9lMm9E&#10;b2MueG1sUEsFBgAAAAAGAAYAWQEAAFsFAAAAAA==&#10;">
              <v:fill on="f" focussize="0,0"/>
              <v:stroke on="f"/>
              <v:imagedata o:title=""/>
              <o:lock v:ext="edit" aspectratio="f"/>
              <v:textbox inset="0mm,0mm,0mm,0mm" style="mso-fit-shape-to-text:t;">
                <w:txbxContent>
                  <w:p>
                    <w:pPr>
                      <w:pStyle w:val="4"/>
                      <w:jc w:val="both"/>
                      <w:rPr>
                        <w:rStyle w:val="9"/>
                        <w:rFonts w:ascii="仿宋_GB2312" w:eastAsia="仿宋_GB2312"/>
                        <w:sz w:val="32"/>
                      </w:rPr>
                    </w:pPr>
                    <w:r>
                      <w:rPr>
                        <w:rStyle w:val="9"/>
                        <w:rFonts w:hint="eastAsia" w:ascii="仿宋_GB2312" w:eastAsia="仿宋_GB2312"/>
                        <w:sz w:val="32"/>
                      </w:rPr>
                      <w:fldChar w:fldCharType="begin"/>
                    </w:r>
                    <w:r>
                      <w:rPr>
                        <w:rStyle w:val="9"/>
                        <w:rFonts w:hint="eastAsia" w:ascii="仿宋_GB2312" w:eastAsia="仿宋_GB2312"/>
                        <w:sz w:val="32"/>
                      </w:rPr>
                      <w:instrText xml:space="preserve">PAGE  </w:instrText>
                    </w:r>
                    <w:r>
                      <w:rPr>
                        <w:rStyle w:val="9"/>
                        <w:rFonts w:hint="eastAsia" w:ascii="仿宋_GB2312" w:eastAsia="仿宋_GB2312"/>
                        <w:sz w:val="32"/>
                      </w:rPr>
                      <w:fldChar w:fldCharType="separate"/>
                    </w:r>
                    <w:r>
                      <w:rPr>
                        <w:rStyle w:val="9"/>
                        <w:rFonts w:ascii="仿宋_GB2312" w:eastAsia="仿宋_GB2312"/>
                        <w:sz w:val="32"/>
                      </w:rPr>
                      <w:t>- 4 -</w:t>
                    </w:r>
                    <w:r>
                      <w:rPr>
                        <w:rStyle w:val="9"/>
                        <w:rFonts w:hint="eastAsia" w:ascii="仿宋_GB2312" w:eastAsia="仿宋_GB2312"/>
                        <w:sz w:val="32"/>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50A1B"/>
    <w:rsid w:val="1BE76A46"/>
    <w:rsid w:val="1CBD6CAC"/>
    <w:rsid w:val="2B475745"/>
    <w:rsid w:val="33F12049"/>
    <w:rsid w:val="362E3A21"/>
    <w:rsid w:val="47EB6905"/>
    <w:rsid w:val="49426D47"/>
    <w:rsid w:val="5C714A41"/>
    <w:rsid w:val="652318C3"/>
    <w:rsid w:val="65503EBB"/>
    <w:rsid w:val="658B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cs="Courier New"/>
      <w:szCs w:val="21"/>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列出段落1"/>
    <w:basedOn w:val="1"/>
    <w:qFormat/>
    <w:uiPriority w:val="34"/>
    <w:pPr>
      <w:ind w:firstLine="420" w:firstLineChars="200"/>
    </w:pPr>
  </w:style>
  <w:style w:type="character" w:customStyle="1" w:styleId="12">
    <w:name w:val="页脚 字符"/>
    <w:basedOn w:val="8"/>
    <w:link w:val="4"/>
    <w:qFormat/>
    <w:uiPriority w:val="0"/>
    <w:rPr>
      <w:kern w:val="2"/>
      <w:sz w:val="18"/>
      <w:szCs w:val="18"/>
    </w:rPr>
  </w:style>
  <w:style w:type="character" w:customStyle="1" w:styleId="13">
    <w:name w:val="页眉 字符"/>
    <w:basedOn w:val="8"/>
    <w:link w:val="5"/>
    <w:qFormat/>
    <w:uiPriority w:val="0"/>
    <w:rPr>
      <w:kern w:val="2"/>
      <w:sz w:val="18"/>
      <w:szCs w:val="18"/>
    </w:rPr>
  </w:style>
  <w:style w:type="paragraph" w:customStyle="1" w:styleId="14">
    <w:name w:val="一级2"/>
    <w:basedOn w:val="2"/>
    <w:qFormat/>
    <w:uiPriority w:val="0"/>
    <w:pPr>
      <w:spacing w:before="0" w:after="468" w:afterLines="150" w:line="240" w:lineRule="auto"/>
      <w:jc w:val="center"/>
    </w:pPr>
    <w:rPr>
      <w:rFonts w:ascii="方正小标宋简体" w:eastAsia="方正小标宋简体"/>
      <w:b w:val="0"/>
      <w:sz w:val="36"/>
      <w:szCs w:val="36"/>
    </w:rPr>
  </w:style>
  <w:style w:type="paragraph" w:customStyle="1" w:styleId="15">
    <w:name w:val="正文1"/>
    <w:basedOn w:val="3"/>
    <w:qFormat/>
    <w:uiPriority w:val="0"/>
    <w:pPr>
      <w:spacing w:line="360" w:lineRule="exact"/>
      <w:ind w:firstLine="200" w:firstLineChars="200"/>
    </w:pPr>
    <w:rPr>
      <w:rFonts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6822</Words>
  <Characters>7058</Characters>
  <Paragraphs>466</Paragraphs>
  <TotalTime>36</TotalTime>
  <ScaleCrop>false</ScaleCrop>
  <LinksUpToDate>false</LinksUpToDate>
  <CharactersWithSpaces>7210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2018-09-28T06:33:00Z</dcterms:created>
  <dc:creator>hp</dc:creator>
  <cp:lastModifiedBy>繁星若尘</cp:lastModifiedBy>
  <dcterms:modified xsi:type="dcterms:W3CDTF">2022-03-17T01:47:53Z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7DD90B2BA6E843A1B46A7EAF165A8078</vt:lpwstr>
  </property>
</Properties>
</file>