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“海南大学十佳主题团日活动”评分细则</w:t>
      </w:r>
    </w:p>
    <w:p>
      <w:pPr>
        <w:pStyle w:val="4"/>
        <w:spacing w:line="560" w:lineRule="exact"/>
        <w:rPr>
          <w:rFonts w:eastAsiaTheme="minorEastAsia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评分细则：</w:t>
      </w:r>
    </w:p>
    <w:tbl>
      <w:tblPr>
        <w:tblStyle w:val="2"/>
        <w:tblpPr w:leftFromText="180" w:rightFromText="180" w:vertAnchor="text" w:horzAnchor="page" w:tblpX="1709" w:tblpY="29"/>
        <w:tblOverlap w:val="never"/>
        <w:tblW w:w="85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49"/>
        <w:gridCol w:w="4375"/>
        <w:gridCol w:w="709"/>
        <w:gridCol w:w="559"/>
        <w:gridCol w:w="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评审项目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评审内容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评审标准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十佳主题团日活动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内容质量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活动内容是否切合主题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活动记录是否真实且内容充实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团日活动登记表排版是否规整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PPT、活动策划案是否精美详实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团员参与度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活动覆盖团员人数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参加活动的人员是否在参加活动后有所感悟并上交，每个团支部至少上交3篇心得，每篇不少于400字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创新程度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活动形式是否多样且富有新意，能够激发同学参与的热情。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佐证材料丰富程度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照片数量在3个及以上，画面清晰，表达内容主题明确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上交团日活动记录视频，或团日活动使用的视频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编写策划案或说明团日活动前期准备、具体流程等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书画作品、海报等均可作为佐证材料，可另加3-5分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pStyle w:val="4"/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注：本细则最终解释权归共青团海南大学委员会（学生组织）所有。</w:t>
      </w:r>
    </w:p>
    <w:p/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WMyNzBhMjQ5Y2NlYWM1MmYwNWEwMjliOTY0NDkifQ=="/>
  </w:docVars>
  <w:rsids>
    <w:rsidRoot w:val="7870313E"/>
    <w:rsid w:val="019305B6"/>
    <w:rsid w:val="5F700D2C"/>
    <w:rsid w:val="7870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2023-10-18T04:44:00Z</dcterms:created>
  <dc:creator>郑成坤</dc:creator>
  <cp:lastModifiedBy>鬱驋</cp:lastModifiedBy>
  <dcterms:modified xsi:type="dcterms:W3CDTF">2023-10-18T12:25:30Z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57BAF9DE0CF942F09FE59418D57A9CF0_13</vt:lpwstr>
  </property>
</Properties>
</file>