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附件</w:t>
      </w:r>
      <w:r>
        <w:rPr>
          <w:rFonts w:hint="default" w:ascii="仿宋_GB2312" w:hAnsi="仿宋_GB2312" w:eastAsia="仿宋_GB2312" w:cs="仿宋_GB2312"/>
          <w:b/>
          <w:bCs/>
          <w:color w:val="000000"/>
          <w:spacing w:val="0"/>
          <w:w w:val="100"/>
          <w:position w:val="0"/>
          <w:sz w:val="32"/>
          <w:szCs w:val="32"/>
        </w:rPr>
        <w:t>5</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color w:val="auto"/>
          <w:sz w:val="44"/>
          <w:szCs w:val="44"/>
          <w:highlight w:val="none"/>
        </w:rPr>
      </w:pPr>
      <w:r>
        <w:rPr>
          <w:rFonts w:hint="eastAsia" w:ascii="华文中宋" w:hAnsi="华文中宋" w:eastAsia="华文中宋" w:cs="华文中宋"/>
          <w:b/>
          <w:bCs/>
          <w:color w:val="auto"/>
          <w:sz w:val="44"/>
          <w:szCs w:val="44"/>
          <w:highlight w:val="none"/>
        </w:rPr>
        <w:t>第</w:t>
      </w:r>
      <w:r>
        <w:rPr>
          <w:rFonts w:hint="eastAsia" w:ascii="华文中宋" w:hAnsi="华文中宋" w:eastAsia="华文中宋" w:cs="华文中宋"/>
          <w:b/>
          <w:bCs/>
          <w:color w:val="auto"/>
          <w:sz w:val="44"/>
          <w:szCs w:val="44"/>
          <w:highlight w:val="none"/>
          <w:lang w:val="en-US" w:eastAsia="zh-CN"/>
        </w:rPr>
        <w:t>七</w:t>
      </w:r>
      <w:r>
        <w:rPr>
          <w:rFonts w:hint="eastAsia" w:ascii="华文中宋" w:hAnsi="华文中宋" w:eastAsia="华文中宋" w:cs="华文中宋"/>
          <w:b/>
          <w:bCs/>
          <w:color w:val="auto"/>
          <w:sz w:val="44"/>
          <w:szCs w:val="44"/>
          <w:highlight w:val="none"/>
        </w:rPr>
        <w:t>届中</w:t>
      </w:r>
      <w:bookmarkStart w:id="0" w:name="_GoBack"/>
      <w:bookmarkEnd w:id="0"/>
      <w:r>
        <w:rPr>
          <w:rFonts w:hint="eastAsia" w:ascii="华文中宋" w:hAnsi="华文中宋" w:eastAsia="华文中宋" w:cs="华文中宋"/>
          <w:b/>
          <w:bCs/>
          <w:color w:val="auto"/>
          <w:sz w:val="44"/>
          <w:szCs w:val="44"/>
          <w:highlight w:val="none"/>
        </w:rPr>
        <w:t>国国际“互联网+”大学生创新创业大赛海南赛区“青年红色筑梦之旅”活动方案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届中国国际“互联网+”大学生创新创业大赛海南赛区竞赛</w:t>
      </w:r>
      <w:r>
        <w:rPr>
          <w:rFonts w:hint="eastAsia" w:ascii="仿宋_GB2312" w:hAnsi="仿宋_GB2312" w:eastAsia="仿宋_GB2312" w:cs="仿宋_GB2312"/>
          <w:color w:val="auto"/>
          <w:sz w:val="32"/>
          <w:szCs w:val="32"/>
          <w:highlight w:val="none"/>
          <w:lang w:val="en-US" w:eastAsia="zh-CN"/>
        </w:rPr>
        <w:t>将深度结合海南自由贸易港建设，服务乡村振兴总体需求上，以“建党百年”为契机，</w:t>
      </w:r>
      <w:r>
        <w:rPr>
          <w:rFonts w:hint="eastAsia" w:ascii="仿宋_GB2312" w:hAnsi="仿宋_GB2312" w:eastAsia="仿宋_GB2312" w:cs="仿宋_GB2312"/>
          <w:color w:val="auto"/>
          <w:sz w:val="32"/>
          <w:szCs w:val="32"/>
          <w:highlight w:val="none"/>
        </w:rPr>
        <w:t>在更大范围、更高层次、更有温度、更深程度</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开展“青年红色筑梦之旅”活动。方案如下。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一、活动主题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青春领航乡村振兴红色筑梦创业人生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二、活动目标 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sz w:val="32"/>
          <w:szCs w:val="32"/>
          <w:highlight w:val="none"/>
          <w:lang w:val="en-US" w:eastAsia="zh-CN"/>
        </w:rPr>
        <w:t>深入贯彻落实习近平总书记给第三届中国“互联网+”大学生创新创业大赛“青年红色筑梦之旅”大学生回信重要精神，紧扣“建党百年”主题，大力弘扬跨越</w:t>
      </w:r>
      <w:r>
        <w:rPr>
          <w:rFonts w:hint="default" w:ascii="仿宋_GB2312" w:hAnsi="仿宋_GB2312" w:eastAsia="仿宋_GB2312" w:cs="仿宋_GB2312"/>
          <w:b w:val="0"/>
          <w:color w:val="auto"/>
          <w:spacing w:val="0"/>
          <w:sz w:val="32"/>
          <w:szCs w:val="32"/>
          <w:highlight w:val="none"/>
          <w:lang w:val="en-US" w:eastAsia="zh-CN"/>
        </w:rPr>
        <w:t>时空的伟大的</w:t>
      </w:r>
      <w:r>
        <w:rPr>
          <w:rFonts w:hint="eastAsia" w:ascii="仿宋_GB2312" w:hAnsi="仿宋_GB2312" w:eastAsia="仿宋_GB2312" w:cs="仿宋_GB2312"/>
          <w:b w:val="0"/>
          <w:color w:val="auto"/>
          <w:spacing w:val="0"/>
          <w:sz w:val="32"/>
          <w:szCs w:val="32"/>
          <w:highlight w:val="none"/>
          <w:lang w:val="en-US" w:eastAsia="zh-CN"/>
        </w:rPr>
        <w:t>琼崖革命精神</w:t>
      </w:r>
      <w:r>
        <w:rPr>
          <w:rFonts w:hint="default" w:ascii="仿宋_GB2312" w:hAnsi="仿宋_GB2312" w:eastAsia="仿宋_GB2312" w:cs="仿宋_GB2312"/>
          <w:b w:val="0"/>
          <w:color w:val="auto"/>
          <w:spacing w:val="0"/>
          <w:sz w:val="32"/>
          <w:szCs w:val="32"/>
          <w:highlight w:val="none"/>
          <w:lang w:val="en-US" w:eastAsia="zh-CN"/>
        </w:rPr>
        <w:t>，</w:t>
      </w:r>
      <w:r>
        <w:rPr>
          <w:rFonts w:hint="eastAsia" w:ascii="仿宋_GB2312" w:hAnsi="仿宋_GB2312" w:eastAsia="仿宋_GB2312" w:cs="仿宋_GB2312"/>
          <w:b w:val="0"/>
          <w:color w:val="auto"/>
          <w:spacing w:val="0"/>
          <w:sz w:val="32"/>
          <w:szCs w:val="32"/>
          <w:highlight w:val="none"/>
          <w:lang w:val="en-US" w:eastAsia="zh-CN"/>
        </w:rPr>
        <w:t>弘扬新时代的特区精神与椰树精神，</w:t>
      </w:r>
      <w:r>
        <w:rPr>
          <w:rFonts w:hint="default" w:ascii="仿宋_GB2312" w:hAnsi="仿宋_GB2312" w:eastAsia="仿宋_GB2312" w:cs="仿宋_GB2312"/>
          <w:b w:val="0"/>
          <w:color w:val="auto"/>
          <w:spacing w:val="0"/>
          <w:sz w:val="32"/>
          <w:szCs w:val="32"/>
          <w:highlight w:val="none"/>
          <w:lang w:val="en-US" w:eastAsia="zh-CN"/>
        </w:rPr>
        <w:t>将红色教育、专业教育与创新创业教育相结合，贯穿“四史”教育，全面推进课程思政，厚植学生“爱党爱国”情怀;聚焦革命老区，开展公益创业，引导师生服务乡村振兴，在全省范围内打造一堂主题鲜明的思政大课、实践大课。</w:t>
      </w:r>
    </w:p>
    <w:p>
      <w:pPr>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三、主要活动与时间安排</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（一）制定方案（2021年</w:t>
      </w:r>
      <w:r>
        <w:rPr>
          <w:rFonts w:hint="eastAsia" w:ascii="仿宋_GB2312" w:hAnsi="仿宋_GB2312" w:eastAsia="仿宋_GB2312" w:cs="仿宋_GB2312"/>
          <w:b w:val="0"/>
          <w:bCs w:val="0"/>
          <w:color w:val="auto"/>
          <w:sz w:val="32"/>
          <w:szCs w:val="32"/>
          <w:highlight w:val="none"/>
          <w:lang w:eastAsia="zh-CN"/>
        </w:rPr>
        <w:t>5</w:t>
      </w:r>
      <w:r>
        <w:rPr>
          <w:rFonts w:hint="eastAsia" w:ascii="仿宋_GB2312" w:hAnsi="仿宋_GB2312" w:eastAsia="仿宋_GB2312" w:cs="仿宋_GB2312"/>
          <w:b w:val="0"/>
          <w:bCs w:val="0"/>
          <w:color w:val="auto"/>
          <w:sz w:val="32"/>
          <w:szCs w:val="32"/>
          <w:highlight w:val="none"/>
        </w:rPr>
        <w:t>月）</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各高校要结合学校特色、区位优势，</w:t>
      </w:r>
      <w:r>
        <w:rPr>
          <w:rFonts w:hint="eastAsia" w:ascii="仿宋_GB2312" w:hAnsi="仿宋_GB2312" w:eastAsia="仿宋_GB2312" w:cs="仿宋_GB2312"/>
          <w:b w:val="0"/>
          <w:bCs w:val="0"/>
          <w:color w:val="auto"/>
          <w:sz w:val="32"/>
          <w:szCs w:val="32"/>
          <w:highlight w:val="none"/>
        </w:rPr>
        <w:t>聚焦乡村振兴，围绕“产业兴旺、生态宜居、乡风文明、治理有效、生活富裕”要求，结合革命老区等地方实际需求，制定本地2021年“青年红色筑梦之旅”活动方案，要明确活动时间、地点、规模、形式、支持条件等内容，并于</w:t>
      </w:r>
      <w:r>
        <w:rPr>
          <w:rFonts w:hint="eastAsia" w:ascii="仿宋_GB2312" w:hAnsi="仿宋_GB2312" w:eastAsia="仿宋_GB2312" w:cs="仿宋_GB2312"/>
          <w:b w:val="0"/>
          <w:bCs w:val="0"/>
          <w:color w:val="auto"/>
          <w:sz w:val="32"/>
          <w:szCs w:val="32"/>
          <w:highlight w:val="none"/>
          <w:lang w:eastAsia="zh-CN"/>
        </w:rPr>
        <w:t>5</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日前报送至</w:t>
      </w:r>
      <w:r>
        <w:rPr>
          <w:rFonts w:hint="eastAsia" w:ascii="仿宋_GB2312" w:hAnsi="仿宋_GB2312" w:eastAsia="仿宋_GB2312" w:cs="仿宋_GB2312"/>
          <w:color w:val="auto"/>
          <w:spacing w:val="0"/>
          <w:sz w:val="32"/>
          <w:szCs w:val="32"/>
          <w:highlight w:val="none"/>
        </w:rPr>
        <w:t>大赛组委会邮箱hnhlwjdasai@163.com</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（二）活动报名（2021年4—8月）</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各高校</w:t>
      </w:r>
      <w:r>
        <w:rPr>
          <w:rFonts w:hint="eastAsia" w:ascii="仿宋_GB2312" w:hAnsi="仿宋_GB2312" w:eastAsia="仿宋_GB2312" w:cs="仿宋_GB2312"/>
          <w:b w:val="0"/>
          <w:bCs w:val="0"/>
          <w:color w:val="auto"/>
          <w:sz w:val="32"/>
          <w:szCs w:val="32"/>
          <w:highlight w:val="none"/>
        </w:rPr>
        <w:t>要积极挖掘优质创新创业项目参与活动，组织团队登录“全国大学生创业服务网”（网址：cy.ncss.cn）或微信公众号（名称为“全国大学生创业服务网”或“中国互联网十大学生创新创业大赛”）进行报名，报名系统开放时间为4月15日至8月15日。</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（三）启动仪式（2021年5月）</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大赛组委会将于5月中下旬在</w:t>
      </w:r>
      <w:r>
        <w:rPr>
          <w:rFonts w:hint="eastAsia" w:ascii="仿宋_GB2312" w:hAnsi="仿宋_GB2312" w:eastAsia="仿宋_GB2312" w:cs="仿宋_GB2312"/>
          <w:b w:val="0"/>
          <w:bCs w:val="0"/>
          <w:color w:val="auto"/>
          <w:sz w:val="32"/>
          <w:szCs w:val="32"/>
          <w:highlight w:val="none"/>
          <w:lang w:val="en-US" w:eastAsia="zh-CN"/>
        </w:rPr>
        <w:t>海南大学</w:t>
      </w:r>
      <w:r>
        <w:rPr>
          <w:rFonts w:hint="eastAsia" w:ascii="仿宋_GB2312" w:hAnsi="仿宋_GB2312" w:eastAsia="仿宋_GB2312" w:cs="仿宋_GB2312"/>
          <w:b w:val="0"/>
          <w:bCs w:val="0"/>
          <w:color w:val="auto"/>
          <w:sz w:val="32"/>
          <w:szCs w:val="32"/>
          <w:highlight w:val="none"/>
        </w:rPr>
        <w:t>举行2021年“青年红色筑梦之旅”活动</w:t>
      </w:r>
      <w:r>
        <w:rPr>
          <w:rFonts w:hint="eastAsia" w:ascii="仿宋_GB2312" w:hAnsi="仿宋_GB2312" w:eastAsia="仿宋_GB2312" w:cs="仿宋_GB2312"/>
          <w:b w:val="0"/>
          <w:bCs w:val="0"/>
          <w:color w:val="auto"/>
          <w:sz w:val="32"/>
          <w:szCs w:val="32"/>
          <w:highlight w:val="none"/>
          <w:lang w:val="en-US" w:eastAsia="zh-CN"/>
        </w:rPr>
        <w:t>海南</w:t>
      </w:r>
      <w:r>
        <w:rPr>
          <w:rFonts w:hint="eastAsia" w:ascii="仿宋_GB2312" w:hAnsi="仿宋_GB2312" w:eastAsia="仿宋_GB2312" w:cs="仿宋_GB2312"/>
          <w:b w:val="0"/>
          <w:bCs w:val="0"/>
          <w:color w:val="auto"/>
          <w:sz w:val="32"/>
          <w:szCs w:val="32"/>
          <w:highlight w:val="none"/>
        </w:rPr>
        <w:t>启动仪式，具体安排另行通知。</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（四）组织实施（2021年6—9月）</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各高校</w:t>
      </w:r>
      <w:r>
        <w:rPr>
          <w:rFonts w:hint="eastAsia" w:ascii="仿宋_GB2312" w:hAnsi="仿宋_GB2312" w:eastAsia="仿宋_GB2312" w:cs="仿宋_GB2312"/>
          <w:b w:val="0"/>
          <w:bCs w:val="0"/>
          <w:color w:val="auto"/>
          <w:sz w:val="32"/>
          <w:szCs w:val="32"/>
          <w:highlight w:val="none"/>
        </w:rPr>
        <w:t>在跟踪调研往届“青年红色筑梦之旅”活动项目进展的基础上，负责组织本次“青年红色筑梦之旅”活动，做好需求对接、培训宣传及创造项目落地环境等工作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利用暑假、重要时间节点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重点围绕科技、农业、环保等方面需求，结合高校大学生项目团队的优势，助力乡村振兴，支持大学生开展创业就业。高校通过大学生创新创业训练计划项目、创新创业专项经费、师生共创、校地协同等多种形式，努力实现项目长期对接，推出一批帮扶品牌项目和帮扶示范区，发挥辐射带动作用，助力农业农村现代化建设。</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（五）总结表彰（2021年9—</w:t>
      </w: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月）</w:t>
      </w:r>
    </w:p>
    <w:p>
      <w:pPr>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各高校要及时做好本次活动的经验总结和成果宣传。大赛组委会将</w:t>
      </w:r>
      <w:r>
        <w:rPr>
          <w:rFonts w:hint="eastAsia" w:ascii="仿宋_GB2312" w:hAnsi="仿宋_GB2312" w:eastAsia="仿宋_GB2312" w:cs="仿宋_GB2312"/>
          <w:b w:val="0"/>
          <w:bCs w:val="0"/>
          <w:color w:val="auto"/>
          <w:sz w:val="32"/>
          <w:szCs w:val="32"/>
          <w:highlight w:val="none"/>
          <w:lang w:val="en-US" w:eastAsia="zh-CN"/>
        </w:rPr>
        <w:t>建“青年红色筑梦之旅”导师库，</w:t>
      </w:r>
      <w:r>
        <w:rPr>
          <w:rFonts w:hint="eastAsia" w:ascii="仿宋_GB2312" w:hAnsi="仿宋_GB2312" w:eastAsia="仿宋_GB2312" w:cs="仿宋_GB2312"/>
          <w:b w:val="0"/>
          <w:bCs w:val="0"/>
          <w:color w:val="auto"/>
          <w:sz w:val="32"/>
          <w:szCs w:val="32"/>
          <w:highlight w:val="none"/>
        </w:rPr>
        <w:t>遴选优秀案例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评选一批优秀高校和先进个人。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四、活动对象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普通高等学校在校生（可为本专科生、研究生，不含在职生），或毕业5年以内的毕业生（201</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年之后毕业的本专科生、研究生，不含在职生）。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五、</w:t>
      </w:r>
      <w:r>
        <w:rPr>
          <w:rFonts w:hint="eastAsia" w:ascii="仿宋_GB2312" w:hAnsi="仿宋_GB2312" w:eastAsia="仿宋_GB2312" w:cs="仿宋_GB2312"/>
          <w:b/>
          <w:bCs/>
          <w:color w:val="auto"/>
          <w:sz w:val="32"/>
          <w:szCs w:val="32"/>
          <w:highlight w:val="none"/>
          <w:lang w:val="en-US" w:eastAsia="zh-CN"/>
        </w:rPr>
        <w:t>主要</w:t>
      </w:r>
      <w:r>
        <w:rPr>
          <w:rFonts w:hint="eastAsia" w:ascii="仿宋_GB2312" w:hAnsi="仿宋_GB2312" w:eastAsia="仿宋_GB2312" w:cs="仿宋_GB2312"/>
          <w:b/>
          <w:bCs/>
          <w:color w:val="auto"/>
          <w:sz w:val="32"/>
          <w:szCs w:val="32"/>
          <w:highlight w:val="none"/>
        </w:rPr>
        <w:t>活动形式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“青年红色筑梦之旅”活动以“一体两辅”的形式开展，即以</w:t>
      </w:r>
      <w:r>
        <w:rPr>
          <w:rFonts w:hint="eastAsia" w:ascii="仿宋_GB2312" w:hAnsi="仿宋_GB2312" w:eastAsia="仿宋_GB2312" w:cs="仿宋_GB2312"/>
          <w:b w:val="0"/>
          <w:bCs w:val="0"/>
          <w:color w:val="auto"/>
          <w:sz w:val="32"/>
          <w:szCs w:val="32"/>
          <w:highlight w:val="none"/>
        </w:rPr>
        <w:t>“青年红色筑梦之旅”活动</w:t>
      </w:r>
      <w:r>
        <w:rPr>
          <w:rFonts w:hint="eastAsia" w:ascii="仿宋_GB2312" w:hAnsi="仿宋_GB2312" w:eastAsia="仿宋_GB2312" w:cs="仿宋_GB2312"/>
          <w:b w:val="0"/>
          <w:bCs w:val="0"/>
          <w:color w:val="auto"/>
          <w:sz w:val="32"/>
          <w:szCs w:val="32"/>
          <w:highlight w:val="none"/>
          <w:lang w:val="en-US" w:eastAsia="zh-CN"/>
        </w:rPr>
        <w:t>为主体，以</w:t>
      </w:r>
      <w:r>
        <w:rPr>
          <w:rFonts w:hint="eastAsia" w:ascii="仿宋_GB2312" w:hAnsi="仿宋_GB2312" w:eastAsia="仿宋_GB2312" w:cs="仿宋_GB2312"/>
          <w:b w:val="0"/>
          <w:bCs w:val="0"/>
          <w:color w:val="auto"/>
          <w:sz w:val="32"/>
          <w:szCs w:val="32"/>
          <w:highlight w:val="none"/>
        </w:rPr>
        <w:t>“青年红色筑梦之旅”</w:t>
      </w:r>
      <w:r>
        <w:rPr>
          <w:rFonts w:hint="eastAsia" w:ascii="仿宋_GB2312" w:hAnsi="仿宋_GB2312" w:eastAsia="仿宋_GB2312" w:cs="仿宋_GB2312"/>
          <w:b w:val="0"/>
          <w:bCs w:val="0"/>
          <w:color w:val="auto"/>
          <w:sz w:val="32"/>
          <w:szCs w:val="32"/>
          <w:highlight w:val="none"/>
          <w:lang w:val="en-US" w:eastAsia="zh-CN"/>
        </w:rPr>
        <w:t>实践活动、</w:t>
      </w:r>
      <w:r>
        <w:rPr>
          <w:rFonts w:hint="eastAsia" w:ascii="仿宋_GB2312" w:hAnsi="仿宋_GB2312" w:eastAsia="仿宋_GB2312" w:cs="仿宋_GB2312"/>
          <w:b w:val="0"/>
          <w:bCs w:val="0"/>
          <w:color w:val="auto"/>
          <w:sz w:val="32"/>
          <w:szCs w:val="32"/>
          <w:highlight w:val="none"/>
        </w:rPr>
        <w:t>“青年红色筑梦之旅”</w:t>
      </w:r>
      <w:r>
        <w:rPr>
          <w:rFonts w:hint="eastAsia" w:ascii="仿宋_GB2312" w:hAnsi="仿宋_GB2312" w:eastAsia="仿宋_GB2312" w:cs="仿宋_GB2312"/>
          <w:b w:val="0"/>
          <w:bCs w:val="0"/>
          <w:color w:val="auto"/>
          <w:sz w:val="32"/>
          <w:szCs w:val="32"/>
          <w:highlight w:val="none"/>
          <w:lang w:val="en-US" w:eastAsia="zh-CN"/>
        </w:rPr>
        <w:t>红色精神宣讲两个活动同时开展，实现“十百千万”。“十百千万”：在全省范围内评选出一批开展红色筑梦之旅活动突出的高校；建立由百名教师组建的“青年红色筑梦之旅”导师库服务乡村振兴；组建一千支实践团队奔赴海南省各个地区开展实践活动和红色精神宣讲；号召万名大学生共同参与到海南省这</w:t>
      </w:r>
      <w:r>
        <w:rPr>
          <w:rFonts w:hint="eastAsia" w:ascii="仿宋_GB2312" w:hAnsi="仿宋_GB2312" w:eastAsia="仿宋_GB2312" w:cs="仿宋_GB2312"/>
          <w:b w:val="0"/>
          <w:bCs w:val="0"/>
          <w:color w:val="auto"/>
          <w:spacing w:val="0"/>
          <w:sz w:val="32"/>
          <w:szCs w:val="32"/>
          <w:highlight w:val="none"/>
          <w:lang w:val="en-US" w:eastAsia="zh-CN"/>
        </w:rPr>
        <w:t>一堂主题鲜明的思政大课、实践大课</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“青年红色筑梦之旅”赛道</w:t>
      </w:r>
      <w:r>
        <w:rPr>
          <w:rFonts w:hint="eastAsia" w:ascii="仿宋_GB2312" w:hAnsi="仿宋_GB2312" w:eastAsia="仿宋_GB2312" w:cs="仿宋_GB2312"/>
          <w:b/>
          <w:bCs/>
          <w:color w:val="auto"/>
          <w:sz w:val="32"/>
          <w:szCs w:val="32"/>
          <w:highlight w:val="none"/>
          <w:lang w:val="en-US" w:eastAsia="zh-CN"/>
        </w:rPr>
        <w:t>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参加“青年红色筑梦之旅”活动的项目，如参加大赛，可自主选择参加“青年红色筑梦之旅”赛道或其他赛道比赛（只能选择参加一个赛道。）“青年红色筑梦之旅”赛道单列奖项、单独设置评审指标。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1.参赛项目要求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（1）参加“青年红色筑梦之旅”赛道的项目应符合大赛参赛项目要求，同时在推进革命老区、贫困地区、城乡社区经济社会发展等方面有创新性、实效性和可持续性。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（3）参赛申报人须为团队负责人，须为普通高等学校在校生（可为本专科生、研究生，不含在职生），或毕业5年以内的毕业生（201</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年之后毕业的本专科生、研究生，不含在职生）。企业法人代表在大赛通知发布之日后进行变更的不予认可。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（4）已获往届中国“互联网+”大学生创新创业大赛全国总决赛各赛道金奖和银奖项目，不可报名参加本届大赛。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（5）没有参加本届“青年红色筑梦之旅”活动的项目不得参加“青年红色筑梦之旅”赛道比赛。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（6）各省级教育行政部门、各有关学校负责审核参赛对象资格。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2.参赛组别和对象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根据项目性质和特点，分为公益组、</w:t>
      </w:r>
      <w:r>
        <w:rPr>
          <w:rFonts w:hint="eastAsia" w:ascii="仿宋_GB2312" w:hAnsi="仿宋_GB2312" w:eastAsia="仿宋_GB2312" w:cs="仿宋_GB2312"/>
          <w:b w:val="0"/>
          <w:bCs w:val="0"/>
          <w:color w:val="auto"/>
          <w:sz w:val="32"/>
          <w:szCs w:val="32"/>
          <w:highlight w:val="none"/>
          <w:lang w:val="en-US" w:eastAsia="zh-CN"/>
        </w:rPr>
        <w:t>创意组、创业组</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（1）公益组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①参赛项目以社会价值为导向，在公益服务领域具有较好的创意、产品或服务模式的创业计划和实践。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②参赛申报主体为独立的公益项目或者社会组织，注册或未注册成立公益机构（或社会组织）的项目均可参赛。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③师生共创的公益项目，若符合“青年红色筑梦之旅”赛道要求，可以参加该组。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创意</w:t>
      </w:r>
      <w:r>
        <w:rPr>
          <w:rFonts w:hint="eastAsia" w:ascii="仿宋_GB2312" w:hAnsi="仿宋_GB2312" w:eastAsia="仿宋_GB2312" w:cs="仿宋_GB2312"/>
          <w:b w:val="0"/>
          <w:bCs w:val="0"/>
          <w:color w:val="auto"/>
          <w:sz w:val="32"/>
          <w:szCs w:val="32"/>
          <w:highlight w:val="none"/>
        </w:rPr>
        <w:t>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①</w:t>
      </w:r>
      <w:r>
        <w:rPr>
          <w:rFonts w:hint="eastAsia" w:ascii="仿宋_GB2312" w:hAnsi="仿宋_GB2312" w:eastAsia="仿宋_GB2312" w:cs="仿宋_GB2312"/>
          <w:b w:val="0"/>
          <w:bCs w:val="0"/>
          <w:color w:val="auto"/>
          <w:kern w:val="2"/>
          <w:sz w:val="32"/>
          <w:szCs w:val="32"/>
          <w:highlight w:val="none"/>
          <w:lang w:val="en-US" w:eastAsia="zh-CN" w:bidi="ar"/>
        </w:rPr>
        <w:t>参赛项目以商业手段解决农业农村和城乡社区发展的痛点问题、巩固脱贫攻坚成果，助力乡村振兴，实现经济价值和社会价值的融合</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w:t>
      </w:r>
      <w:r>
        <w:rPr>
          <w:rFonts w:hint="eastAsia" w:ascii="仿宋_GB2312" w:hAnsi="仿宋_GB2312" w:eastAsia="仿宋_GB2312" w:cs="仿宋_GB2312"/>
          <w:color w:val="auto"/>
          <w:kern w:val="0"/>
          <w:sz w:val="32"/>
          <w:szCs w:val="32"/>
          <w:highlight w:val="none"/>
          <w:lang w:val="en-US" w:eastAsia="zh-CN" w:bidi="ar"/>
        </w:rPr>
        <w:t>参赛项目在大赛通知下发之日前尚未完成工商等各类登记注册。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w:t>
      </w:r>
      <w:r>
        <w:rPr>
          <w:rFonts w:hint="eastAsia" w:ascii="仿宋_GB2312" w:hAnsi="仿宋_GB2312" w:eastAsia="仿宋_GB2312" w:cs="仿宋_GB2312"/>
          <w:color w:val="auto"/>
          <w:kern w:val="0"/>
          <w:sz w:val="32"/>
          <w:szCs w:val="32"/>
          <w:highlight w:val="none"/>
          <w:lang w:val="en-US" w:eastAsia="zh-CN" w:bidi="ar"/>
        </w:rPr>
        <w:t>师生共创的商业项目不允许参加“青年红色筑梦之旅”赛道，可参加高教主赛道。</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创业组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kern w:val="0"/>
          <w:sz w:val="32"/>
          <w:szCs w:val="32"/>
          <w:highlight w:val="none"/>
          <w:lang w:val="en-US" w:eastAsia="zh-CN" w:bidi="ar"/>
        </w:rPr>
        <w:t xml:space="preserve">参赛项目以商业手段解决农业农村和城乡社区发展的痛点问题、巩固脱贫攻坚成果，助力乡村振兴，实现经济价值和社会价值的融合。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w:t>
      </w:r>
      <w:r>
        <w:rPr>
          <w:rFonts w:hint="eastAsia" w:ascii="仿宋_GB2312" w:hAnsi="仿宋_GB2312" w:eastAsia="仿宋_GB2312" w:cs="仿宋_GB2312"/>
          <w:color w:val="auto"/>
          <w:kern w:val="0"/>
          <w:sz w:val="32"/>
          <w:szCs w:val="32"/>
          <w:highlight w:val="none"/>
          <w:lang w:val="en-US" w:eastAsia="zh-CN" w:bidi="ar"/>
        </w:rPr>
        <w:t>参赛项目在大赛通知下发之日前已完成工商等各类登记注册。项目的股权结构中，企业法定代表人的股权不得少于10%，参赛成员股权合计不得少于1/3。如已注册成立机构或公司，学生须为法定代表人。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③</w:t>
      </w:r>
      <w:r>
        <w:rPr>
          <w:rFonts w:hint="eastAsia" w:ascii="仿宋_GB2312" w:hAnsi="仿宋_GB2312" w:eastAsia="仿宋_GB2312" w:cs="仿宋_GB2312"/>
          <w:color w:val="auto"/>
          <w:kern w:val="0"/>
          <w:sz w:val="32"/>
          <w:szCs w:val="32"/>
          <w:highlight w:val="none"/>
          <w:lang w:val="en-US" w:eastAsia="zh-CN" w:bidi="ar"/>
        </w:rPr>
        <w:t>师生共创的商业项目不允许参加“青年红色筑梦之旅”赛道，可参加高教主赛道。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“青年红色筑梦之旅”</w:t>
      </w:r>
      <w:r>
        <w:rPr>
          <w:rFonts w:hint="eastAsia" w:ascii="仿宋_GB2312" w:hAnsi="仿宋_GB2312" w:eastAsia="仿宋_GB2312" w:cs="仿宋_GB2312"/>
          <w:color w:val="auto"/>
          <w:sz w:val="32"/>
          <w:szCs w:val="32"/>
          <w:highlight w:val="none"/>
          <w:lang w:val="en-US" w:eastAsia="zh-CN"/>
        </w:rPr>
        <w:t>实践活动、</w:t>
      </w:r>
      <w:r>
        <w:rPr>
          <w:rFonts w:hint="eastAsia" w:ascii="仿宋_GB2312" w:hAnsi="仿宋_GB2312" w:eastAsia="仿宋_GB2312" w:cs="仿宋_GB2312"/>
          <w:color w:val="auto"/>
          <w:sz w:val="32"/>
          <w:szCs w:val="32"/>
          <w:highlight w:val="none"/>
        </w:rPr>
        <w:t>“青年红色筑梦之旅”</w:t>
      </w:r>
      <w:r>
        <w:rPr>
          <w:rFonts w:hint="eastAsia" w:ascii="仿宋_GB2312" w:hAnsi="仿宋_GB2312" w:eastAsia="仿宋_GB2312" w:cs="仿宋_GB2312"/>
          <w:color w:val="auto"/>
          <w:sz w:val="32"/>
          <w:szCs w:val="32"/>
          <w:highlight w:val="none"/>
          <w:lang w:val="en-US" w:eastAsia="zh-CN"/>
        </w:rPr>
        <w:t>红色精神宣讲活动</w:t>
      </w:r>
      <w:r>
        <w:rPr>
          <w:rFonts w:hint="default" w:ascii="仿宋_GB2312" w:hAnsi="仿宋_GB2312" w:eastAsia="仿宋_GB2312" w:cs="仿宋_GB2312"/>
          <w:b w:val="0"/>
          <w:color w:val="auto"/>
          <w:spacing w:val="0"/>
          <w:sz w:val="32"/>
          <w:szCs w:val="32"/>
          <w:highlight w:val="none"/>
          <w:lang w:val="en-US" w:eastAsia="zh-CN"/>
        </w:rPr>
        <w:t>具体安排另行通知</w:t>
      </w:r>
      <w:r>
        <w:rPr>
          <w:rFonts w:hint="eastAsia" w:ascii="仿宋_GB2312" w:hAnsi="仿宋_GB2312" w:eastAsia="仿宋_GB2312" w:cs="仿宋_GB2312"/>
          <w:b w:val="0"/>
          <w:color w:val="auto"/>
          <w:spacing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七、奖项设置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根据各高校报名情况，按一定比例确定省级复赛的金奖、银奖、铜奖奖项若干名。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八、工作要求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1.高度重视、精心组织。各高校要高度重视，提高认识，成立专项工作组指导活动。要建立多方联动机制，形成政府、企业、社会、学校、校友等多方合力，确保各项工作落到实处。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2.统筹资源、加强保障。</w:t>
      </w:r>
      <w:r>
        <w:rPr>
          <w:rFonts w:hint="eastAsia" w:ascii="仿宋_GB2312" w:hAnsi="仿宋_GB2312" w:eastAsia="仿宋_GB2312" w:cs="仿宋_GB2312"/>
          <w:color w:val="auto"/>
          <w:kern w:val="0"/>
          <w:sz w:val="32"/>
          <w:szCs w:val="32"/>
          <w:highlight w:val="none"/>
          <w:lang w:val="en-US" w:eastAsia="zh-CN" w:bidi="ar"/>
        </w:rPr>
        <w:t>各高校要积极协调地方政府有关部门，以及行业企业、公益机构、投资机构等，通过政策倾斜、资金支持、设立公益基金等方式为活动提供保障，</w:t>
      </w:r>
      <w:r>
        <w:rPr>
          <w:rFonts w:hint="eastAsia" w:ascii="仿宋_GB2312" w:hAnsi="仿宋_GB2312" w:eastAsia="仿宋_GB2312" w:cs="仿宋_GB2312"/>
          <w:color w:val="auto"/>
          <w:sz w:val="32"/>
          <w:szCs w:val="32"/>
          <w:highlight w:val="none"/>
        </w:rPr>
        <w:t>鼓励有条件的高校设立“青年红色筑梦之旅”基金，支持大学生开展专项活动</w:t>
      </w:r>
      <w:r>
        <w:rPr>
          <w:rFonts w:hint="eastAsia" w:ascii="仿宋_GB2312" w:hAnsi="仿宋_GB2312" w:eastAsia="仿宋_GB2312" w:cs="仿宋_GB2312"/>
          <w:color w:val="auto"/>
          <w:kern w:val="0"/>
          <w:sz w:val="32"/>
          <w:szCs w:val="32"/>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3.广泛宣传、营造氛围。各高校要通过校园网、微信平台、广播台、宣传海报等形式，形成线上线下同步宣传，广泛发动学生参与活动、报名参赛，营造良好的活动及参赛氛围。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九、其他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本附件所涉及条款的最终解释权归第</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届中国国际“互联网+”大学生创新创业大赛海南赛区竞赛组委会所有。</w:t>
      </w:r>
    </w:p>
    <w:p>
      <w:pPr>
        <w:pageBreakBefore w:val="0"/>
        <w:kinsoku/>
        <w:wordWrap/>
        <w:overflowPunct/>
        <w:topLinePunct w:val="0"/>
        <w:autoSpaceDE/>
        <w:bidi w:val="0"/>
        <w:adjustRightInd/>
        <w:snapToGrid/>
        <w:spacing w:line="560" w:lineRule="exact"/>
        <w:textAlignment w:val="auto"/>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D670"/>
    <w:multiLevelType w:val="singleLevel"/>
    <w:tmpl w:val="3B46D67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326E9"/>
    <w:rsid w:val="34C3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Body text|1"/>
    <w:basedOn w:val="1"/>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2021-05-10T10:10:00Z</dcterms:created>
  <dc:creator>WPS_1553217667</dc:creator>
  <cp:lastModifiedBy>WPS_1553217667</cp:lastModifiedBy>
  <dcterms:modified xsi:type="dcterms:W3CDTF">2021-05-10T10:10:57Z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